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63" w:rsidRDefault="00133163">
      <w:pPr>
        <w:pStyle w:val="Style1"/>
        <w:kinsoku w:val="0"/>
        <w:autoSpaceDE/>
        <w:autoSpaceDN/>
        <w:adjustRightInd/>
        <w:spacing w:before="252" w:line="208" w:lineRule="auto"/>
        <w:jc w:val="center"/>
        <w:rPr>
          <w:b/>
          <w:bCs/>
          <w:spacing w:val="2"/>
          <w:sz w:val="21"/>
          <w:szCs w:val="21"/>
          <w:lang w:val="es-ES" w:eastAsia="es-ES"/>
        </w:rPr>
      </w:pPr>
      <w:r>
        <w:rPr>
          <w:b/>
          <w:bCs/>
          <w:spacing w:val="2"/>
          <w:sz w:val="21"/>
          <w:szCs w:val="21"/>
          <w:lang w:val="es-ES" w:eastAsia="es-ES"/>
        </w:rPr>
        <w:t>Resolución N° TAT-2239-2014</w:t>
      </w:r>
    </w:p>
    <w:p w:rsidR="00133163" w:rsidRDefault="00DE5791" w:rsidP="00D52B8C">
      <w:pPr>
        <w:pStyle w:val="Style1"/>
        <w:kinsoku w:val="0"/>
        <w:autoSpaceDE/>
        <w:autoSpaceDN/>
        <w:adjustRightInd/>
        <w:spacing w:before="288"/>
        <w:ind w:right="-24"/>
        <w:rPr>
          <w:spacing w:val="10"/>
          <w:sz w:val="22"/>
          <w:szCs w:val="22"/>
          <w:lang w:val="es-ES" w:eastAsia="es-ES"/>
        </w:rPr>
      </w:pPr>
      <w:r>
        <w:rPr>
          <w:b/>
          <w:bCs/>
          <w:spacing w:val="10"/>
          <w:sz w:val="21"/>
          <w:szCs w:val="21"/>
          <w:lang w:val="es-ES" w:eastAsia="es-ES"/>
        </w:rPr>
        <w:t xml:space="preserve">         </w:t>
      </w:r>
      <w:r w:rsidR="00133163">
        <w:rPr>
          <w:b/>
          <w:bCs/>
          <w:spacing w:val="10"/>
          <w:sz w:val="21"/>
          <w:szCs w:val="21"/>
          <w:lang w:val="es-ES" w:eastAsia="es-ES"/>
        </w:rPr>
        <w:t xml:space="preserve">TRIBUNAL ADMINISTRATIVO DE TRANSPORTE. </w:t>
      </w:r>
      <w:r w:rsidR="00133163">
        <w:rPr>
          <w:spacing w:val="10"/>
          <w:sz w:val="22"/>
          <w:szCs w:val="22"/>
          <w:lang w:val="es-ES" w:eastAsia="es-ES"/>
        </w:rPr>
        <w:t>Curridabat, a las diez</w:t>
      </w:r>
      <w:r>
        <w:rPr>
          <w:spacing w:val="10"/>
          <w:sz w:val="22"/>
          <w:szCs w:val="22"/>
          <w:lang w:val="es-ES" w:eastAsia="es-ES"/>
        </w:rPr>
        <w:t xml:space="preserve">  </w:t>
      </w:r>
    </w:p>
    <w:p w:rsidR="00133163" w:rsidRDefault="00133163">
      <w:pPr>
        <w:pStyle w:val="Style1"/>
        <w:kinsoku w:val="0"/>
        <w:autoSpaceDE/>
        <w:autoSpaceDN/>
        <w:adjustRightInd/>
        <w:ind w:left="576"/>
        <w:rPr>
          <w:spacing w:val="-1"/>
          <w:sz w:val="22"/>
          <w:szCs w:val="22"/>
          <w:lang w:val="es-ES" w:eastAsia="es-ES"/>
        </w:rPr>
      </w:pPr>
      <w:proofErr w:type="gramStart"/>
      <w:r>
        <w:rPr>
          <w:spacing w:val="-1"/>
          <w:sz w:val="22"/>
          <w:szCs w:val="22"/>
          <w:lang w:val="es-ES" w:eastAsia="es-ES"/>
        </w:rPr>
        <w:t>horas</w:t>
      </w:r>
      <w:proofErr w:type="gramEnd"/>
      <w:r>
        <w:rPr>
          <w:spacing w:val="-1"/>
          <w:sz w:val="22"/>
          <w:szCs w:val="22"/>
          <w:lang w:val="es-ES" w:eastAsia="es-ES"/>
        </w:rPr>
        <w:t xml:space="preserve"> y cincuenta y cinco minutos del treinta y uno de marzo del dos mil catorce.</w:t>
      </w:r>
    </w:p>
    <w:p w:rsidR="00133163" w:rsidRDefault="00133163">
      <w:pPr>
        <w:pStyle w:val="Style1"/>
        <w:kinsoku w:val="0"/>
        <w:autoSpaceDE/>
        <w:autoSpaceDN/>
        <w:adjustRightInd/>
        <w:spacing w:before="216"/>
        <w:ind w:left="576" w:right="144"/>
        <w:jc w:val="both"/>
        <w:rPr>
          <w:b/>
          <w:bCs/>
          <w:sz w:val="21"/>
          <w:szCs w:val="21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Se conoce </w:t>
      </w:r>
      <w:r>
        <w:rPr>
          <w:spacing w:val="4"/>
          <w:sz w:val="18"/>
          <w:szCs w:val="18"/>
          <w:lang w:val="es-ES" w:eastAsia="es-ES"/>
        </w:rPr>
        <w:t xml:space="preserve">SOLICITUD DE ADICIÓN </w:t>
      </w:r>
      <w:r>
        <w:rPr>
          <w:spacing w:val="4"/>
          <w:sz w:val="22"/>
          <w:szCs w:val="22"/>
          <w:lang w:val="es-ES" w:eastAsia="es-ES"/>
        </w:rPr>
        <w:t xml:space="preserve">Y </w:t>
      </w:r>
      <w:r>
        <w:rPr>
          <w:spacing w:val="4"/>
          <w:sz w:val="18"/>
          <w:szCs w:val="18"/>
          <w:lang w:val="es-ES" w:eastAsia="es-ES"/>
        </w:rPr>
        <w:t xml:space="preserve">AMPLIACIÓN </w:t>
      </w:r>
      <w:r>
        <w:rPr>
          <w:spacing w:val="4"/>
          <w:sz w:val="22"/>
          <w:szCs w:val="22"/>
          <w:lang w:val="es-ES" w:eastAsia="es-ES"/>
        </w:rPr>
        <w:t xml:space="preserve">del escrito de </w:t>
      </w:r>
      <w:r>
        <w:rPr>
          <w:spacing w:val="4"/>
          <w:sz w:val="18"/>
          <w:szCs w:val="18"/>
          <w:lang w:val="es-ES" w:eastAsia="es-ES"/>
        </w:rPr>
        <w:t xml:space="preserve">OPOSICIÓN AL </w:t>
      </w:r>
      <w:r>
        <w:rPr>
          <w:sz w:val="22"/>
          <w:szCs w:val="22"/>
          <w:lang w:val="es-ES" w:eastAsia="es-ES"/>
        </w:rPr>
        <w:t xml:space="preserve">RECURSO </w:t>
      </w:r>
      <w:r>
        <w:rPr>
          <w:sz w:val="18"/>
          <w:szCs w:val="18"/>
          <w:lang w:val="es-ES" w:eastAsia="es-ES"/>
        </w:rPr>
        <w:t xml:space="preserve">DE APELACIÓN </w:t>
      </w:r>
      <w:r>
        <w:rPr>
          <w:sz w:val="22"/>
          <w:szCs w:val="22"/>
          <w:lang w:val="es-ES" w:eastAsia="es-ES"/>
        </w:rPr>
        <w:t xml:space="preserve">Y </w:t>
      </w:r>
      <w:r>
        <w:rPr>
          <w:sz w:val="18"/>
          <w:szCs w:val="18"/>
          <w:lang w:val="es-ES" w:eastAsia="es-ES"/>
        </w:rPr>
        <w:t xml:space="preserve">NULIDAD CONCOMITANTE, </w:t>
      </w:r>
      <w:r>
        <w:rPr>
          <w:sz w:val="22"/>
          <w:szCs w:val="22"/>
          <w:lang w:val="es-ES" w:eastAsia="es-ES"/>
        </w:rPr>
        <w:t xml:space="preserve">presentado por </w:t>
      </w:r>
      <w:r>
        <w:rPr>
          <w:sz w:val="18"/>
          <w:szCs w:val="18"/>
          <w:lang w:val="es-ES" w:eastAsia="es-ES"/>
        </w:rPr>
        <w:t>E.</w:t>
      </w:r>
      <w:r>
        <w:rPr>
          <w:spacing w:val="1"/>
          <w:sz w:val="18"/>
          <w:szCs w:val="18"/>
          <w:lang w:val="es-ES" w:eastAsia="es-ES"/>
        </w:rPr>
        <w:t xml:space="preserve">A.L., </w:t>
      </w:r>
      <w:r>
        <w:rPr>
          <w:spacing w:val="1"/>
          <w:sz w:val="22"/>
          <w:szCs w:val="22"/>
          <w:lang w:val="es-ES" w:eastAsia="es-ES"/>
        </w:rPr>
        <w:t xml:space="preserve">cédula jurídica </w:t>
      </w:r>
      <w:r w:rsidR="00762033">
        <w:rPr>
          <w:spacing w:val="1"/>
          <w:sz w:val="22"/>
          <w:szCs w:val="22"/>
          <w:lang w:val="es-ES" w:eastAsia="es-ES"/>
        </w:rPr>
        <w:t>…</w:t>
      </w:r>
      <w:r>
        <w:rPr>
          <w:spacing w:val="1"/>
          <w:sz w:val="22"/>
          <w:szCs w:val="22"/>
          <w:lang w:val="es-ES" w:eastAsia="es-ES"/>
        </w:rPr>
        <w:t xml:space="preserve">, a través de sus representantes </w:t>
      </w:r>
      <w:r>
        <w:rPr>
          <w:spacing w:val="-1"/>
          <w:sz w:val="22"/>
          <w:szCs w:val="22"/>
          <w:lang w:val="es-ES" w:eastAsia="es-ES"/>
        </w:rPr>
        <w:t xml:space="preserve">judiciales y extrajudiciales </w:t>
      </w:r>
      <w:r>
        <w:rPr>
          <w:b/>
          <w:bCs/>
          <w:spacing w:val="-1"/>
          <w:sz w:val="21"/>
          <w:szCs w:val="21"/>
          <w:lang w:val="es-ES" w:eastAsia="es-ES"/>
        </w:rPr>
        <w:t xml:space="preserve">G.A.C., </w:t>
      </w:r>
      <w:r>
        <w:rPr>
          <w:spacing w:val="-1"/>
          <w:sz w:val="22"/>
          <w:szCs w:val="22"/>
          <w:lang w:val="es-ES" w:eastAsia="es-ES"/>
        </w:rPr>
        <w:t xml:space="preserve">cédula de identidad </w:t>
      </w:r>
      <w:r>
        <w:rPr>
          <w:spacing w:val="-2"/>
          <w:sz w:val="22"/>
          <w:szCs w:val="22"/>
          <w:lang w:val="es-ES" w:eastAsia="es-ES"/>
        </w:rPr>
        <w:t xml:space="preserve">número </w:t>
      </w:r>
      <w:r w:rsidR="00762033">
        <w:rPr>
          <w:spacing w:val="-2"/>
          <w:sz w:val="22"/>
          <w:szCs w:val="22"/>
          <w:lang w:val="es-ES" w:eastAsia="es-ES"/>
        </w:rPr>
        <w:t>…</w:t>
      </w:r>
      <w:r>
        <w:rPr>
          <w:spacing w:val="-2"/>
          <w:sz w:val="22"/>
          <w:szCs w:val="22"/>
          <w:lang w:val="es-ES" w:eastAsia="es-ES"/>
        </w:rPr>
        <w:t xml:space="preserve">; y </w:t>
      </w:r>
      <w:r>
        <w:rPr>
          <w:b/>
          <w:bCs/>
          <w:spacing w:val="-2"/>
          <w:sz w:val="21"/>
          <w:szCs w:val="21"/>
          <w:lang w:val="es-ES" w:eastAsia="es-ES"/>
        </w:rPr>
        <w:t xml:space="preserve">F.A.H., </w:t>
      </w:r>
      <w:r>
        <w:rPr>
          <w:spacing w:val="-2"/>
          <w:sz w:val="22"/>
          <w:szCs w:val="22"/>
          <w:lang w:val="es-ES" w:eastAsia="es-ES"/>
        </w:rPr>
        <w:t xml:space="preserve">cédula de identidad número </w:t>
      </w:r>
      <w:r w:rsidR="00762033">
        <w:rPr>
          <w:spacing w:val="-2"/>
          <w:sz w:val="22"/>
          <w:szCs w:val="22"/>
          <w:lang w:val="es-ES" w:eastAsia="es-ES"/>
        </w:rPr>
        <w:t>…</w:t>
      </w:r>
      <w:r>
        <w:rPr>
          <w:spacing w:val="-3"/>
          <w:sz w:val="22"/>
          <w:szCs w:val="22"/>
          <w:lang w:val="es-ES" w:eastAsia="es-ES"/>
        </w:rPr>
        <w:t xml:space="preserve">, actuando conjuntamente, contra el </w:t>
      </w:r>
      <w:r>
        <w:rPr>
          <w:spacing w:val="-3"/>
          <w:sz w:val="18"/>
          <w:szCs w:val="18"/>
          <w:lang w:val="es-ES" w:eastAsia="es-ES"/>
        </w:rPr>
        <w:t xml:space="preserve">RECURSO DE APELACIÓN </w:t>
      </w:r>
      <w:r>
        <w:rPr>
          <w:spacing w:val="-3"/>
          <w:sz w:val="22"/>
          <w:szCs w:val="22"/>
          <w:lang w:val="es-ES" w:eastAsia="es-ES"/>
        </w:rPr>
        <w:t xml:space="preserve">Y </w:t>
      </w:r>
      <w:r>
        <w:rPr>
          <w:spacing w:val="-3"/>
          <w:sz w:val="18"/>
          <w:szCs w:val="18"/>
          <w:lang w:val="es-ES" w:eastAsia="es-ES"/>
        </w:rPr>
        <w:t xml:space="preserve">NULIDAD </w:t>
      </w:r>
      <w:r>
        <w:rPr>
          <w:spacing w:val="2"/>
          <w:sz w:val="18"/>
          <w:szCs w:val="18"/>
          <w:lang w:val="es-ES" w:eastAsia="es-ES"/>
        </w:rPr>
        <w:t xml:space="preserve">CONCOMITANTE, </w:t>
      </w:r>
      <w:r>
        <w:rPr>
          <w:spacing w:val="2"/>
          <w:sz w:val="22"/>
          <w:szCs w:val="22"/>
          <w:lang w:val="es-ES" w:eastAsia="es-ES"/>
        </w:rPr>
        <w:t xml:space="preserve">presentado por </w:t>
      </w:r>
      <w:r>
        <w:rPr>
          <w:b/>
          <w:bCs/>
          <w:spacing w:val="2"/>
          <w:sz w:val="21"/>
          <w:szCs w:val="21"/>
          <w:lang w:val="es-ES" w:eastAsia="es-ES"/>
        </w:rPr>
        <w:t xml:space="preserve">T.L., </w:t>
      </w:r>
      <w:r>
        <w:rPr>
          <w:spacing w:val="2"/>
          <w:sz w:val="22"/>
          <w:szCs w:val="22"/>
          <w:lang w:val="es-ES" w:eastAsia="es-ES"/>
        </w:rPr>
        <w:t xml:space="preserve">cédula jurídica </w:t>
      </w:r>
      <w:r w:rsidR="00762033">
        <w:rPr>
          <w:spacing w:val="2"/>
          <w:sz w:val="22"/>
          <w:szCs w:val="22"/>
          <w:lang w:val="es-ES" w:eastAsia="es-ES"/>
        </w:rPr>
        <w:t>…</w:t>
      </w:r>
      <w:r>
        <w:rPr>
          <w:spacing w:val="1"/>
          <w:sz w:val="22"/>
          <w:szCs w:val="22"/>
          <w:lang w:val="es-ES" w:eastAsia="es-ES"/>
        </w:rPr>
        <w:t xml:space="preserve">, contra el Artículo 7.3 de la Sesión Ordinaria 27-2010 del 06 de mayo del </w:t>
      </w:r>
      <w:r>
        <w:rPr>
          <w:spacing w:val="-1"/>
          <w:sz w:val="22"/>
          <w:szCs w:val="22"/>
          <w:lang w:val="es-ES" w:eastAsia="es-ES"/>
        </w:rPr>
        <w:t xml:space="preserve">2010, celebrada por la Junta Directiva del Consejo de Transporte Público, </w:t>
      </w:r>
      <w:r>
        <w:rPr>
          <w:spacing w:val="-1"/>
          <w:sz w:val="18"/>
          <w:szCs w:val="18"/>
          <w:lang w:val="es-ES" w:eastAsia="es-ES"/>
        </w:rPr>
        <w:t xml:space="preserve">SOLICITUD </w:t>
      </w:r>
      <w:r>
        <w:rPr>
          <w:spacing w:val="-10"/>
          <w:sz w:val="22"/>
          <w:szCs w:val="22"/>
          <w:lang w:val="es-ES" w:eastAsia="es-ES"/>
        </w:rPr>
        <w:t xml:space="preserve">DE </w:t>
      </w:r>
      <w:r>
        <w:rPr>
          <w:spacing w:val="-10"/>
          <w:sz w:val="18"/>
          <w:szCs w:val="18"/>
          <w:lang w:val="es-ES" w:eastAsia="es-ES"/>
        </w:rPr>
        <w:t xml:space="preserve">ADICIÓN </w:t>
      </w:r>
      <w:r>
        <w:rPr>
          <w:spacing w:val="-10"/>
          <w:sz w:val="22"/>
          <w:szCs w:val="22"/>
          <w:lang w:val="es-ES" w:eastAsia="es-ES"/>
        </w:rPr>
        <w:t xml:space="preserve">Y </w:t>
      </w:r>
      <w:r>
        <w:rPr>
          <w:spacing w:val="-10"/>
          <w:sz w:val="18"/>
          <w:szCs w:val="18"/>
          <w:lang w:val="es-ES" w:eastAsia="es-ES"/>
        </w:rPr>
        <w:t xml:space="preserve">AMPLIACIÓN </w:t>
      </w:r>
      <w:r>
        <w:rPr>
          <w:spacing w:val="-10"/>
          <w:sz w:val="22"/>
          <w:szCs w:val="22"/>
          <w:lang w:val="es-ES" w:eastAsia="es-ES"/>
        </w:rPr>
        <w:t xml:space="preserve">de la E.A.L.., que se tramita en el </w:t>
      </w:r>
      <w:r>
        <w:rPr>
          <w:sz w:val="22"/>
          <w:szCs w:val="22"/>
          <w:lang w:val="es-ES" w:eastAsia="es-ES"/>
        </w:rPr>
        <w:t xml:space="preserve">expediente administrativo número </w:t>
      </w:r>
      <w:r>
        <w:rPr>
          <w:b/>
          <w:bCs/>
          <w:sz w:val="21"/>
          <w:szCs w:val="21"/>
          <w:lang w:val="es-ES" w:eastAsia="es-ES"/>
        </w:rPr>
        <w:t>TAT-024-14.</w:t>
      </w:r>
    </w:p>
    <w:p w:rsidR="00133163" w:rsidRDefault="00133163">
      <w:pPr>
        <w:pStyle w:val="Style1"/>
        <w:kinsoku w:val="0"/>
        <w:autoSpaceDE/>
        <w:autoSpaceDN/>
        <w:adjustRightInd/>
        <w:spacing w:before="576" w:line="213" w:lineRule="auto"/>
        <w:ind w:left="576"/>
        <w:rPr>
          <w:b/>
          <w:bCs/>
          <w:sz w:val="21"/>
          <w:szCs w:val="21"/>
          <w:lang w:val="es-ES" w:eastAsia="es-ES"/>
        </w:rPr>
      </w:pPr>
      <w:r>
        <w:rPr>
          <w:b/>
          <w:bCs/>
          <w:sz w:val="21"/>
          <w:szCs w:val="21"/>
          <w:lang w:val="es-ES" w:eastAsia="es-ES"/>
        </w:rPr>
        <w:t>RESULTANDO</w:t>
      </w:r>
    </w:p>
    <w:p w:rsidR="00133163" w:rsidRDefault="00133163">
      <w:pPr>
        <w:pStyle w:val="Style1"/>
        <w:kinsoku w:val="0"/>
        <w:autoSpaceDE/>
        <w:autoSpaceDN/>
        <w:adjustRightInd/>
        <w:spacing w:before="252"/>
        <w:ind w:left="576" w:right="144"/>
        <w:jc w:val="both"/>
        <w:rPr>
          <w:spacing w:val="-2"/>
          <w:sz w:val="22"/>
          <w:szCs w:val="22"/>
          <w:lang w:val="es-ES" w:eastAsia="es-ES"/>
        </w:rPr>
      </w:pPr>
      <w:r>
        <w:rPr>
          <w:b/>
          <w:bCs/>
          <w:spacing w:val="-1"/>
          <w:sz w:val="21"/>
          <w:szCs w:val="21"/>
          <w:lang w:val="es-ES" w:eastAsia="es-ES"/>
        </w:rPr>
        <w:t xml:space="preserve">PRIMERO.- El Tribunal </w:t>
      </w:r>
      <w:r>
        <w:rPr>
          <w:spacing w:val="-1"/>
          <w:sz w:val="22"/>
          <w:szCs w:val="22"/>
          <w:lang w:val="es-ES" w:eastAsia="es-ES"/>
        </w:rPr>
        <w:t xml:space="preserve">Administrativo de Transporte en resolución número </w:t>
      </w:r>
      <w:r w:rsidR="00DE5791">
        <w:rPr>
          <w:spacing w:val="-1"/>
          <w:sz w:val="22"/>
          <w:szCs w:val="22"/>
          <w:lang w:val="es-ES" w:eastAsia="es-ES"/>
        </w:rPr>
        <w:t xml:space="preserve">             </w:t>
      </w:r>
      <w:r>
        <w:rPr>
          <w:b/>
          <w:bCs/>
          <w:spacing w:val="-1"/>
          <w:sz w:val="21"/>
          <w:szCs w:val="21"/>
          <w:lang w:val="es-ES" w:eastAsia="es-ES"/>
        </w:rPr>
        <w:t>TAT</w:t>
      </w:r>
      <w:r>
        <w:rPr>
          <w:b/>
          <w:bCs/>
          <w:spacing w:val="-1"/>
          <w:sz w:val="21"/>
          <w:szCs w:val="21"/>
          <w:lang w:val="es-ES" w:eastAsia="es-ES"/>
        </w:rPr>
        <w:softHyphen/>
      </w:r>
      <w:r>
        <w:rPr>
          <w:b/>
          <w:bCs/>
          <w:spacing w:val="1"/>
          <w:sz w:val="21"/>
          <w:szCs w:val="21"/>
          <w:lang w:val="es-ES" w:eastAsia="es-ES"/>
        </w:rPr>
        <w:t xml:space="preserve">2079-2011, de las </w:t>
      </w:r>
      <w:r>
        <w:rPr>
          <w:spacing w:val="1"/>
          <w:sz w:val="22"/>
          <w:szCs w:val="22"/>
          <w:lang w:val="es-ES" w:eastAsia="es-ES"/>
        </w:rPr>
        <w:t xml:space="preserve">diez horas del veinte de diciembre del dos mil once, conoce el </w:t>
      </w:r>
      <w:r>
        <w:rPr>
          <w:sz w:val="22"/>
          <w:szCs w:val="22"/>
          <w:lang w:val="es-ES" w:eastAsia="es-ES"/>
        </w:rPr>
        <w:t xml:space="preserve">RECURSO </w:t>
      </w:r>
      <w:r>
        <w:rPr>
          <w:sz w:val="18"/>
          <w:szCs w:val="18"/>
          <w:lang w:val="es-ES" w:eastAsia="es-ES"/>
        </w:rPr>
        <w:t xml:space="preserve">DE APELACIÓN </w:t>
      </w:r>
      <w:r>
        <w:rPr>
          <w:sz w:val="22"/>
          <w:szCs w:val="22"/>
          <w:lang w:val="es-ES" w:eastAsia="es-ES"/>
        </w:rPr>
        <w:t xml:space="preserve">Y </w:t>
      </w:r>
      <w:r>
        <w:rPr>
          <w:sz w:val="18"/>
          <w:szCs w:val="18"/>
          <w:lang w:val="es-ES" w:eastAsia="es-ES"/>
        </w:rPr>
        <w:t xml:space="preserve">NULIDAD CONCOMITANTE, </w:t>
      </w:r>
      <w:r>
        <w:rPr>
          <w:sz w:val="22"/>
          <w:szCs w:val="22"/>
          <w:lang w:val="es-ES" w:eastAsia="es-ES"/>
        </w:rPr>
        <w:t xml:space="preserve">presentado por </w:t>
      </w:r>
      <w:r>
        <w:rPr>
          <w:sz w:val="18"/>
          <w:szCs w:val="18"/>
          <w:lang w:val="es-ES" w:eastAsia="es-ES"/>
        </w:rPr>
        <w:t>T.</w:t>
      </w:r>
      <w:r>
        <w:rPr>
          <w:spacing w:val="2"/>
          <w:sz w:val="18"/>
          <w:szCs w:val="18"/>
          <w:lang w:val="es-ES" w:eastAsia="es-ES"/>
        </w:rPr>
        <w:t xml:space="preserve">L., </w:t>
      </w:r>
      <w:r w:rsidR="00762033">
        <w:rPr>
          <w:spacing w:val="2"/>
          <w:sz w:val="22"/>
          <w:szCs w:val="22"/>
          <w:lang w:val="es-ES" w:eastAsia="es-ES"/>
        </w:rPr>
        <w:t xml:space="preserve">cédula </w:t>
      </w:r>
      <w:r w:rsidR="00D52B8C">
        <w:rPr>
          <w:spacing w:val="2"/>
          <w:sz w:val="22"/>
          <w:szCs w:val="22"/>
          <w:lang w:val="es-ES" w:eastAsia="es-ES"/>
        </w:rPr>
        <w:t>jurídica…</w:t>
      </w:r>
      <w:r>
        <w:rPr>
          <w:spacing w:val="2"/>
          <w:sz w:val="22"/>
          <w:szCs w:val="22"/>
          <w:lang w:val="es-ES" w:eastAsia="es-ES"/>
        </w:rPr>
        <w:t xml:space="preserve">, en contra el Artículo 7.3 de la Sesión Ordinaria 27-2010 </w:t>
      </w:r>
      <w:r>
        <w:rPr>
          <w:b/>
          <w:bCs/>
          <w:spacing w:val="2"/>
          <w:sz w:val="21"/>
          <w:szCs w:val="21"/>
          <w:lang w:val="es-ES" w:eastAsia="es-ES"/>
        </w:rPr>
        <w:t xml:space="preserve">del </w:t>
      </w:r>
      <w:r>
        <w:rPr>
          <w:spacing w:val="2"/>
          <w:sz w:val="22"/>
          <w:szCs w:val="22"/>
          <w:lang w:val="es-ES" w:eastAsia="es-ES"/>
        </w:rPr>
        <w:t xml:space="preserve">06 de mayo del 2010, celebrada por la Junta Directiva del </w:t>
      </w:r>
      <w:r>
        <w:rPr>
          <w:spacing w:val="6"/>
          <w:sz w:val="22"/>
          <w:szCs w:val="22"/>
          <w:lang w:val="es-ES" w:eastAsia="es-ES"/>
        </w:rPr>
        <w:t xml:space="preserve">Consejo de Transporte Público, tramitada por este Tribunal en el expediente </w:t>
      </w:r>
      <w:r>
        <w:rPr>
          <w:spacing w:val="-2"/>
          <w:sz w:val="22"/>
          <w:szCs w:val="22"/>
          <w:lang w:val="es-ES" w:eastAsia="es-ES"/>
        </w:rPr>
        <w:t>Administrativo número TAT-035-10. En dicha resolución, el Tribunal estimó en lo pertinente lo que a continuación se transcribe:</w:t>
      </w:r>
    </w:p>
    <w:p w:rsidR="00133163" w:rsidRDefault="00133163">
      <w:pPr>
        <w:pStyle w:val="Style1"/>
        <w:kinsoku w:val="0"/>
        <w:autoSpaceDE/>
        <w:autoSpaceDN/>
        <w:adjustRightInd/>
        <w:spacing w:before="216"/>
        <w:ind w:left="936" w:right="864"/>
        <w:jc w:val="both"/>
        <w:rPr>
          <w:i/>
          <w:iCs/>
          <w:sz w:val="20"/>
          <w:szCs w:val="20"/>
          <w:lang w:val="es-ES" w:eastAsia="es-ES"/>
        </w:rPr>
      </w:pPr>
      <w:r>
        <w:rPr>
          <w:i/>
          <w:iCs/>
          <w:spacing w:val="-2"/>
          <w:sz w:val="20"/>
          <w:szCs w:val="20"/>
          <w:lang w:val="es-ES" w:eastAsia="es-ES"/>
        </w:rPr>
        <w:t xml:space="preserve">"(...) La Administración, en función del principio de legalidad consagrado en el </w:t>
      </w:r>
      <w:r w:rsidR="00DE5791">
        <w:rPr>
          <w:i/>
          <w:iCs/>
          <w:spacing w:val="2"/>
          <w:sz w:val="20"/>
          <w:szCs w:val="20"/>
          <w:lang w:val="es-ES" w:eastAsia="es-ES"/>
        </w:rPr>
        <w:t>artículo</w:t>
      </w:r>
      <w:r>
        <w:rPr>
          <w:i/>
          <w:iCs/>
          <w:spacing w:val="2"/>
          <w:sz w:val="20"/>
          <w:szCs w:val="20"/>
          <w:lang w:val="es-ES" w:eastAsia="es-ES"/>
        </w:rPr>
        <w:t xml:space="preserve"> 11 de la Ley General de la Administración Pública, está obligada </w:t>
      </w:r>
      <w:r>
        <w:rPr>
          <w:i/>
          <w:iCs/>
          <w:spacing w:val="-2"/>
          <w:sz w:val="20"/>
          <w:szCs w:val="20"/>
          <w:lang w:val="es-ES" w:eastAsia="es-ES"/>
        </w:rPr>
        <w:t xml:space="preserve">apegarse a la legalidad en la emisión de sus actos, y por ende debe actuar de </w:t>
      </w:r>
      <w:r>
        <w:rPr>
          <w:i/>
          <w:iCs/>
          <w:sz w:val="20"/>
          <w:szCs w:val="20"/>
          <w:lang w:val="es-ES" w:eastAsia="es-ES"/>
        </w:rPr>
        <w:t>conformidad con lo dispuesto en el artículo 4 del mismo cuerpo legal</w:t>
      </w:r>
    </w:p>
    <w:p w:rsidR="00133163" w:rsidRDefault="00133163">
      <w:pPr>
        <w:pStyle w:val="Style1"/>
        <w:kinsoku w:val="0"/>
        <w:autoSpaceDE/>
        <w:autoSpaceDN/>
        <w:adjustRightInd/>
        <w:ind w:left="936"/>
        <w:rPr>
          <w:i/>
          <w:iCs/>
          <w:sz w:val="20"/>
          <w:szCs w:val="20"/>
          <w:lang w:val="es-ES" w:eastAsia="es-ES"/>
        </w:rPr>
      </w:pPr>
      <w:r>
        <w:rPr>
          <w:i/>
          <w:iCs/>
          <w:sz w:val="20"/>
          <w:szCs w:val="20"/>
          <w:lang w:val="es-ES" w:eastAsia="es-ES"/>
        </w:rPr>
        <w:t>(.«)</w:t>
      </w:r>
    </w:p>
    <w:p w:rsidR="00133163" w:rsidRDefault="00133163">
      <w:pPr>
        <w:pStyle w:val="Style1"/>
        <w:kinsoku w:val="0"/>
        <w:autoSpaceDE/>
        <w:autoSpaceDN/>
        <w:adjustRightInd/>
        <w:ind w:left="936" w:right="864"/>
        <w:jc w:val="both"/>
        <w:rPr>
          <w:i/>
          <w:iCs/>
          <w:spacing w:val="4"/>
          <w:sz w:val="20"/>
          <w:szCs w:val="20"/>
          <w:lang w:val="es-ES" w:eastAsia="es-ES"/>
        </w:rPr>
      </w:pPr>
      <w:r>
        <w:rPr>
          <w:i/>
          <w:iCs/>
          <w:sz w:val="20"/>
          <w:szCs w:val="20"/>
          <w:lang w:val="es-ES" w:eastAsia="es-ES"/>
        </w:rPr>
        <w:t>El Consejo de Transporte Público, previo a conocer el Recurso de Revocatoria con apelación que presentara la E</w:t>
      </w:r>
      <w:r w:rsidR="00762033">
        <w:rPr>
          <w:i/>
          <w:iCs/>
          <w:sz w:val="20"/>
          <w:szCs w:val="20"/>
          <w:lang w:val="es-ES" w:eastAsia="es-ES"/>
        </w:rPr>
        <w:t>.A.L</w:t>
      </w:r>
      <w:r>
        <w:rPr>
          <w:i/>
          <w:iCs/>
          <w:sz w:val="20"/>
          <w:szCs w:val="20"/>
          <w:lang w:val="es-ES" w:eastAsia="es-ES"/>
        </w:rPr>
        <w:t xml:space="preserve">., estaba en la obligación </w:t>
      </w:r>
      <w:r>
        <w:rPr>
          <w:i/>
          <w:iCs/>
          <w:w w:val="105"/>
          <w:sz w:val="19"/>
          <w:szCs w:val="19"/>
          <w:lang w:val="es-ES" w:eastAsia="es-ES"/>
        </w:rPr>
        <w:t xml:space="preserve">de </w:t>
      </w:r>
      <w:r>
        <w:rPr>
          <w:i/>
          <w:iCs/>
          <w:sz w:val="20"/>
          <w:szCs w:val="20"/>
          <w:lang w:val="es-ES" w:eastAsia="es-ES"/>
        </w:rPr>
        <w:t xml:space="preserve">dar traslado a la empresa T.L., y ponerle en </w:t>
      </w:r>
      <w:r>
        <w:rPr>
          <w:i/>
          <w:iCs/>
          <w:w w:val="105"/>
          <w:sz w:val="19"/>
          <w:szCs w:val="19"/>
          <w:lang w:val="es-ES" w:eastAsia="es-ES"/>
        </w:rPr>
        <w:t xml:space="preserve">conocimiento del </w:t>
      </w:r>
      <w:r>
        <w:rPr>
          <w:i/>
          <w:iCs/>
          <w:spacing w:val="9"/>
          <w:w w:val="105"/>
          <w:sz w:val="19"/>
          <w:szCs w:val="19"/>
          <w:lang w:val="es-ES" w:eastAsia="es-ES"/>
        </w:rPr>
        <w:t xml:space="preserve">recurso </w:t>
      </w:r>
      <w:r>
        <w:rPr>
          <w:i/>
          <w:iCs/>
          <w:spacing w:val="9"/>
          <w:sz w:val="20"/>
          <w:szCs w:val="20"/>
          <w:lang w:val="es-ES" w:eastAsia="es-ES"/>
        </w:rPr>
        <w:t xml:space="preserve">de revocatoria presentado contra el Artículo 1 de las Sesión </w:t>
      </w:r>
      <w:r>
        <w:rPr>
          <w:i/>
          <w:iCs/>
          <w:spacing w:val="-5"/>
          <w:sz w:val="20"/>
          <w:szCs w:val="20"/>
          <w:lang w:val="es-ES" w:eastAsia="es-ES"/>
        </w:rPr>
        <w:t xml:space="preserve">Extraordinaria 1-2009 presentado por la E.A.S.A., que en definitiva </w:t>
      </w:r>
      <w:r>
        <w:rPr>
          <w:i/>
          <w:iCs/>
          <w:spacing w:val="-1"/>
          <w:sz w:val="20"/>
          <w:szCs w:val="20"/>
          <w:lang w:val="es-ES" w:eastAsia="es-ES"/>
        </w:rPr>
        <w:t>desembocó en la nulidad del derecho subjetivo otorgado a la empresa T</w:t>
      </w:r>
      <w:r w:rsidR="00762033">
        <w:rPr>
          <w:i/>
          <w:iCs/>
          <w:spacing w:val="-1"/>
          <w:sz w:val="20"/>
          <w:szCs w:val="20"/>
          <w:lang w:val="es-ES" w:eastAsia="es-ES"/>
        </w:rPr>
        <w:t>.L.</w:t>
      </w:r>
      <w:r>
        <w:rPr>
          <w:i/>
          <w:iCs/>
          <w:spacing w:val="4"/>
          <w:sz w:val="20"/>
          <w:szCs w:val="20"/>
          <w:lang w:val="es-ES" w:eastAsia="es-ES"/>
        </w:rPr>
        <w:t>, para lo cual el ordenamiento jurídico prevé todo un trámite que está</w:t>
      </w:r>
    </w:p>
    <w:p w:rsidR="00133163" w:rsidRPr="00DE5791" w:rsidRDefault="00133163">
      <w:pPr>
        <w:widowControl/>
        <w:kinsoku/>
        <w:autoSpaceDE w:val="0"/>
        <w:autoSpaceDN w:val="0"/>
        <w:adjustRightInd w:val="0"/>
        <w:rPr>
          <w:lang w:val="es-CR"/>
        </w:rPr>
        <w:sectPr w:rsidR="00133163" w:rsidRPr="00DE5791">
          <w:pgSz w:w="12240" w:h="15840"/>
          <w:pgMar w:top="2058" w:right="2175" w:bottom="1717" w:left="1725" w:header="720" w:footer="720" w:gutter="0"/>
          <w:cols w:space="720"/>
          <w:noEndnote/>
        </w:sectPr>
      </w:pPr>
    </w:p>
    <w:p w:rsidR="00133163" w:rsidRDefault="00133163">
      <w:pPr>
        <w:pStyle w:val="Style1"/>
        <w:kinsoku w:val="0"/>
        <w:autoSpaceDE/>
        <w:autoSpaceDN/>
        <w:adjustRightInd/>
        <w:spacing w:line="288" w:lineRule="auto"/>
        <w:ind w:left="864" w:right="936"/>
        <w:rPr>
          <w:rFonts w:ascii="Verdana" w:hAnsi="Verdana" w:cs="Verdana"/>
          <w:i/>
          <w:iCs/>
          <w:sz w:val="16"/>
          <w:szCs w:val="16"/>
          <w:lang w:val="es-ES" w:eastAsia="es-ES"/>
        </w:rPr>
      </w:pPr>
      <w:proofErr w:type="gramStart"/>
      <w:r>
        <w:rPr>
          <w:rFonts w:ascii="Verdana" w:hAnsi="Verdana" w:cs="Verdana"/>
          <w:i/>
          <w:iCs/>
          <w:spacing w:val="3"/>
          <w:sz w:val="16"/>
          <w:szCs w:val="16"/>
          <w:lang w:val="es-ES" w:eastAsia="es-ES"/>
        </w:rPr>
        <w:lastRenderedPageBreak/>
        <w:t>debidamente</w:t>
      </w:r>
      <w:proofErr w:type="gramEnd"/>
      <w:r>
        <w:rPr>
          <w:rFonts w:ascii="Verdana" w:hAnsi="Verdana" w:cs="Verdana"/>
          <w:i/>
          <w:iCs/>
          <w:spacing w:val="3"/>
          <w:sz w:val="16"/>
          <w:szCs w:val="16"/>
          <w:lang w:val="es-ES" w:eastAsia="es-ES"/>
        </w:rPr>
        <w:t xml:space="preserve"> descrito en la Ley General de la Administración Pública, el cual </w:t>
      </w:r>
      <w:r>
        <w:rPr>
          <w:rFonts w:ascii="Verdana" w:hAnsi="Verdana" w:cs="Verdana"/>
          <w:i/>
          <w:iCs/>
          <w:sz w:val="16"/>
          <w:szCs w:val="16"/>
          <w:lang w:val="es-ES" w:eastAsia="es-ES"/>
        </w:rPr>
        <w:t>no consta en autos fuera realizado por el Consejo de Transporte Público.</w:t>
      </w:r>
    </w:p>
    <w:p w:rsidR="00133163" w:rsidRDefault="00133163">
      <w:pPr>
        <w:pStyle w:val="Style1"/>
        <w:kinsoku w:val="0"/>
        <w:autoSpaceDE/>
        <w:autoSpaceDN/>
        <w:adjustRightInd/>
        <w:spacing w:before="252" w:line="280" w:lineRule="auto"/>
        <w:ind w:left="864" w:right="936"/>
        <w:jc w:val="both"/>
        <w:rPr>
          <w:rFonts w:ascii="Verdana" w:hAnsi="Verdana" w:cs="Verdana"/>
          <w:i/>
          <w:iCs/>
          <w:spacing w:val="2"/>
          <w:sz w:val="16"/>
          <w:szCs w:val="16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16"/>
          <w:szCs w:val="16"/>
          <w:lang w:val="es-ES" w:eastAsia="es-ES"/>
        </w:rPr>
        <w:t xml:space="preserve">El ordenamiento jurídico que regula los procedimientos administrativos (ver artículo 220 de la LGAP en concordancia con los numerales 173.3 y 241.1 de </w:t>
      </w:r>
      <w:r>
        <w:rPr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esa </w:t>
      </w:r>
      <w:r>
        <w:rPr>
          <w:rFonts w:ascii="Verdana" w:hAnsi="Verdana" w:cs="Verdana"/>
          <w:i/>
          <w:iCs/>
          <w:spacing w:val="-2"/>
          <w:sz w:val="16"/>
          <w:szCs w:val="16"/>
          <w:lang w:val="es-ES" w:eastAsia="es-ES"/>
        </w:rPr>
        <w:t xml:space="preserve">misma Ley) tantas veces señalados en un sin número de jurisprudencia de la </w:t>
      </w:r>
      <w:r>
        <w:rPr>
          <w:rFonts w:ascii="Verdana" w:hAnsi="Verdana" w:cs="Verdana"/>
          <w:i/>
          <w:iCs/>
          <w:spacing w:val="8"/>
          <w:sz w:val="16"/>
          <w:szCs w:val="16"/>
          <w:lang w:val="es-ES" w:eastAsia="es-ES"/>
        </w:rPr>
        <w:t xml:space="preserve">Sala Constitucional, para el evento de que hayan derechos subjetivos </w:t>
      </w:r>
      <w:r>
        <w:rPr>
          <w:rFonts w:ascii="Verdana" w:hAnsi="Verdana" w:cs="Verdana"/>
          <w:i/>
          <w:iCs/>
          <w:sz w:val="16"/>
          <w:szCs w:val="16"/>
          <w:lang w:val="es-ES" w:eastAsia="es-ES"/>
        </w:rPr>
        <w:t xml:space="preserve">involucrados se debe seguir el procedimiento establecido en el artículo 308 </w:t>
      </w:r>
      <w:r>
        <w:rPr>
          <w:rFonts w:ascii="Verdana" w:hAnsi="Verdana" w:cs="Verdana"/>
          <w:i/>
          <w:iCs/>
          <w:spacing w:val="1"/>
          <w:sz w:val="16"/>
          <w:szCs w:val="16"/>
          <w:lang w:val="es-ES" w:eastAsia="es-ES"/>
        </w:rPr>
        <w:t xml:space="preserve">siguientes y concordantes de la Ley General de la Administración Pública, de </w:t>
      </w:r>
      <w:r>
        <w:rPr>
          <w:rFonts w:ascii="Verdana" w:hAnsi="Verdana" w:cs="Verdana"/>
          <w:i/>
          <w:iCs/>
          <w:spacing w:val="2"/>
          <w:sz w:val="16"/>
          <w:szCs w:val="16"/>
          <w:lang w:val="es-ES" w:eastAsia="es-ES"/>
        </w:rPr>
        <w:t>forma que se garantice el derecho de defensa del administrado frente a la Administración</w:t>
      </w:r>
    </w:p>
    <w:p w:rsidR="00133163" w:rsidRDefault="00133163">
      <w:pPr>
        <w:pStyle w:val="Style1"/>
        <w:kinsoku w:val="0"/>
        <w:autoSpaceDE/>
        <w:autoSpaceDN/>
        <w:adjustRightInd/>
        <w:spacing w:before="252" w:line="283" w:lineRule="auto"/>
        <w:ind w:left="864" w:right="936"/>
        <w:jc w:val="both"/>
        <w:rPr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2"/>
          <w:sz w:val="16"/>
          <w:szCs w:val="16"/>
          <w:lang w:val="es-ES" w:eastAsia="es-ES"/>
        </w:rPr>
        <w:t xml:space="preserve">El procedimiento seguido por el Consejo de Transporte Público, tiene vicios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como </w:t>
      </w:r>
      <w:r>
        <w:rPr>
          <w:rFonts w:ascii="Verdana" w:hAnsi="Verdana" w:cs="Verdana"/>
          <w:i/>
          <w:iCs/>
          <w:sz w:val="16"/>
          <w:szCs w:val="16"/>
          <w:lang w:val="es-ES" w:eastAsia="es-ES"/>
        </w:rPr>
        <w:t xml:space="preserve">la violación al derecho de audiencia y defensa de la empresa T., </w:t>
      </w:r>
      <w:r>
        <w:rPr>
          <w:rFonts w:ascii="Verdana" w:hAnsi="Verdana" w:cs="Verdana"/>
          <w:i/>
          <w:iCs/>
          <w:spacing w:val="1"/>
          <w:sz w:val="16"/>
          <w:szCs w:val="16"/>
          <w:lang w:val="es-ES" w:eastAsia="es-ES"/>
        </w:rPr>
        <w:t xml:space="preserve">L(1).4, y la contravención al principio de legalidad, al no ajustar su conducta a </w:t>
      </w:r>
      <w:r>
        <w:rPr>
          <w:rFonts w:ascii="Verdana" w:hAnsi="Verdana" w:cs="Verdana"/>
          <w:i/>
          <w:iCs/>
          <w:spacing w:val="3"/>
          <w:sz w:val="16"/>
          <w:szCs w:val="16"/>
          <w:lang w:val="es-ES" w:eastAsia="es-ES"/>
        </w:rPr>
        <w:t xml:space="preserve">lo mandado por la Ley General de la Administración Pública, debe declararse </w:t>
      </w:r>
      <w:r>
        <w:rPr>
          <w:rFonts w:ascii="Verdana" w:hAnsi="Verdana" w:cs="Verdana"/>
          <w:i/>
          <w:iCs/>
          <w:spacing w:val="2"/>
          <w:sz w:val="16"/>
          <w:szCs w:val="16"/>
          <w:lang w:val="es-ES" w:eastAsia="es-ES"/>
        </w:rPr>
        <w:t xml:space="preserve">la nulidad del acto impugnado, para que la Junta Directiva del Consejo de </w:t>
      </w:r>
      <w:r>
        <w:rPr>
          <w:rFonts w:ascii="Verdana" w:hAnsi="Verdana" w:cs="Verdana"/>
          <w:i/>
          <w:iCs/>
          <w:spacing w:val="-3"/>
          <w:sz w:val="16"/>
          <w:szCs w:val="16"/>
          <w:lang w:val="es-ES" w:eastAsia="es-ES"/>
        </w:rPr>
        <w:t xml:space="preserve">Transporte Público, conozca nuevamente el recurso de revocatoria y apelación </w:t>
      </w:r>
      <w:r>
        <w:rPr>
          <w:rFonts w:ascii="Verdana" w:hAnsi="Verdana" w:cs="Verdana"/>
          <w:i/>
          <w:iCs/>
          <w:spacing w:val="5"/>
          <w:sz w:val="16"/>
          <w:szCs w:val="16"/>
          <w:lang w:val="es-ES" w:eastAsia="es-ES"/>
        </w:rPr>
        <w:t>presentado por la E.A.L</w:t>
      </w:r>
      <w:r w:rsidR="00762033">
        <w:rPr>
          <w:rFonts w:ascii="Verdana" w:hAnsi="Verdana" w:cs="Verdana"/>
          <w:i/>
          <w:iCs/>
          <w:spacing w:val="5"/>
          <w:sz w:val="16"/>
          <w:szCs w:val="16"/>
          <w:lang w:val="es-ES" w:eastAsia="es-ES"/>
        </w:rPr>
        <w:t>.</w:t>
      </w:r>
      <w:r>
        <w:rPr>
          <w:rFonts w:ascii="Verdana" w:hAnsi="Verdana" w:cs="Verdana"/>
          <w:i/>
          <w:iCs/>
          <w:spacing w:val="5"/>
          <w:sz w:val="16"/>
          <w:szCs w:val="16"/>
          <w:lang w:val="es-ES" w:eastAsia="es-ES"/>
        </w:rPr>
        <w:t xml:space="preserve">, y brinde el debido proceso a la </w:t>
      </w:r>
      <w:r>
        <w:rPr>
          <w:rFonts w:ascii="Verdana" w:hAnsi="Verdana" w:cs="Verdana"/>
          <w:i/>
          <w:iCs/>
          <w:spacing w:val="-1"/>
          <w:sz w:val="16"/>
          <w:szCs w:val="16"/>
          <w:lang w:val="es-ES" w:eastAsia="es-ES"/>
        </w:rPr>
        <w:t xml:space="preserve">empresa T.L., ajustando su conducta al principio de legalidad" </w:t>
      </w:r>
      <w:r>
        <w:rPr>
          <w:sz w:val="20"/>
          <w:szCs w:val="20"/>
          <w:lang w:val="es-ES" w:eastAsia="es-ES"/>
        </w:rPr>
        <w:t>(Léanse los folios del 159 al 172 del expediente administrativo TAT-035-10)</w:t>
      </w:r>
    </w:p>
    <w:p w:rsidR="00133163" w:rsidRDefault="00133163">
      <w:pPr>
        <w:pStyle w:val="Style1"/>
        <w:kinsoku w:val="0"/>
        <w:autoSpaceDE/>
        <w:autoSpaceDN/>
        <w:adjustRightInd/>
        <w:spacing w:before="216"/>
        <w:ind w:left="144" w:right="144"/>
        <w:rPr>
          <w:sz w:val="21"/>
          <w:szCs w:val="21"/>
          <w:lang w:val="es-ES" w:eastAsia="es-ES"/>
        </w:rPr>
      </w:pPr>
      <w:r>
        <w:rPr>
          <w:spacing w:val="2"/>
          <w:sz w:val="20"/>
          <w:szCs w:val="20"/>
          <w:lang w:val="es-ES" w:eastAsia="es-ES"/>
        </w:rPr>
        <w:t xml:space="preserve">En </w:t>
      </w:r>
      <w:r>
        <w:rPr>
          <w:spacing w:val="2"/>
          <w:sz w:val="21"/>
          <w:szCs w:val="21"/>
          <w:lang w:val="es-ES" w:eastAsia="es-ES"/>
        </w:rPr>
        <w:t xml:space="preserve">virtud de la consideración Transcrita, el Tribunal Administrativo de Transporte, dispuso </w:t>
      </w:r>
      <w:r>
        <w:rPr>
          <w:sz w:val="21"/>
          <w:szCs w:val="21"/>
          <w:lang w:val="es-ES" w:eastAsia="es-ES"/>
        </w:rPr>
        <w:t>en la resolución de cita:</w:t>
      </w:r>
    </w:p>
    <w:p w:rsidR="00133163" w:rsidRDefault="00133163">
      <w:pPr>
        <w:pStyle w:val="Style1"/>
        <w:kinsoku w:val="0"/>
        <w:autoSpaceDE/>
        <w:autoSpaceDN/>
        <w:adjustRightInd/>
        <w:spacing w:before="288" w:line="213" w:lineRule="auto"/>
        <w:jc w:val="center"/>
        <w:rPr>
          <w:sz w:val="21"/>
          <w:szCs w:val="21"/>
          <w:lang w:val="es-ES" w:eastAsia="es-ES"/>
        </w:rPr>
      </w:pPr>
      <w:r>
        <w:rPr>
          <w:sz w:val="21"/>
          <w:szCs w:val="21"/>
          <w:lang w:val="es-ES" w:eastAsia="es-ES"/>
        </w:rPr>
        <w:t>"POR TANTO</w:t>
      </w:r>
    </w:p>
    <w:p w:rsidR="00133163" w:rsidRDefault="00133163">
      <w:pPr>
        <w:pStyle w:val="Style1"/>
        <w:kinsoku w:val="0"/>
        <w:autoSpaceDE/>
        <w:autoSpaceDN/>
        <w:adjustRightInd/>
        <w:spacing w:before="288"/>
        <w:ind w:left="864" w:right="936" w:hanging="216"/>
        <w:jc w:val="both"/>
        <w:rPr>
          <w:spacing w:val="3"/>
          <w:sz w:val="21"/>
          <w:szCs w:val="21"/>
          <w:lang w:val="es-ES" w:eastAsia="es-ES"/>
        </w:rPr>
      </w:pPr>
      <w:r>
        <w:rPr>
          <w:spacing w:val="5"/>
          <w:sz w:val="20"/>
          <w:szCs w:val="20"/>
          <w:lang w:val="es-ES" w:eastAsia="es-ES"/>
        </w:rPr>
        <w:t xml:space="preserve">I.- Se declara la </w:t>
      </w:r>
      <w:r>
        <w:rPr>
          <w:spacing w:val="5"/>
          <w:sz w:val="18"/>
          <w:szCs w:val="18"/>
          <w:lang w:val="es-ES" w:eastAsia="es-ES"/>
        </w:rPr>
        <w:t xml:space="preserve">NULIDAD </w:t>
      </w:r>
      <w:r>
        <w:rPr>
          <w:spacing w:val="5"/>
          <w:sz w:val="21"/>
          <w:szCs w:val="21"/>
          <w:lang w:val="es-ES" w:eastAsia="es-ES"/>
        </w:rPr>
        <w:t xml:space="preserve">del Artículo 7.3 de la Sesión Ordinaria 27-2010 del 6 de mayo de 2010, dictado por la Junta Directiva del Consejo de </w:t>
      </w:r>
      <w:r>
        <w:rPr>
          <w:spacing w:val="13"/>
          <w:sz w:val="21"/>
          <w:szCs w:val="21"/>
          <w:lang w:val="es-ES" w:eastAsia="es-ES"/>
        </w:rPr>
        <w:t xml:space="preserve">Transporte Público, según </w:t>
      </w:r>
      <w:r>
        <w:rPr>
          <w:spacing w:val="13"/>
          <w:sz w:val="18"/>
          <w:szCs w:val="18"/>
          <w:lang w:val="es-ES" w:eastAsia="es-ES"/>
        </w:rPr>
        <w:t xml:space="preserve">RECURSO DE APELACIÓN Y NULIDAD </w:t>
      </w:r>
      <w:r>
        <w:rPr>
          <w:spacing w:val="5"/>
          <w:sz w:val="18"/>
          <w:szCs w:val="18"/>
          <w:lang w:val="es-ES" w:eastAsia="es-ES"/>
        </w:rPr>
        <w:t xml:space="preserve">CONCOMITANTE </w:t>
      </w:r>
      <w:r>
        <w:rPr>
          <w:spacing w:val="5"/>
          <w:sz w:val="21"/>
          <w:szCs w:val="21"/>
          <w:lang w:val="es-ES" w:eastAsia="es-ES"/>
        </w:rPr>
        <w:t xml:space="preserve">presentado por la empresa </w:t>
      </w:r>
      <w:r>
        <w:rPr>
          <w:spacing w:val="5"/>
          <w:sz w:val="18"/>
          <w:szCs w:val="18"/>
          <w:lang w:val="es-ES" w:eastAsia="es-ES"/>
        </w:rPr>
        <w:t xml:space="preserve">T.L. (...)" </w:t>
      </w:r>
      <w:r>
        <w:rPr>
          <w:spacing w:val="3"/>
          <w:sz w:val="21"/>
          <w:szCs w:val="21"/>
          <w:lang w:val="es-ES" w:eastAsia="es-ES"/>
        </w:rPr>
        <w:t>(Léase folio 159 expediente administrativo TAT-035-10)</w:t>
      </w:r>
    </w:p>
    <w:p w:rsidR="00133163" w:rsidRDefault="00133163">
      <w:pPr>
        <w:pStyle w:val="Style1"/>
        <w:kinsoku w:val="0"/>
        <w:autoSpaceDE/>
        <w:autoSpaceDN/>
        <w:adjustRightInd/>
        <w:spacing w:before="288"/>
        <w:ind w:left="144" w:right="144"/>
        <w:jc w:val="both"/>
        <w:rPr>
          <w:spacing w:val="2"/>
          <w:sz w:val="21"/>
          <w:szCs w:val="21"/>
          <w:lang w:val="es-ES" w:eastAsia="es-ES"/>
        </w:rPr>
      </w:pPr>
      <w:r>
        <w:rPr>
          <w:spacing w:val="5"/>
          <w:sz w:val="21"/>
          <w:szCs w:val="21"/>
          <w:lang w:val="es-ES" w:eastAsia="es-ES"/>
        </w:rPr>
        <w:t xml:space="preserve">La resolución número TAT-2079-2011, de las diez horas del veintiuno de diciembre del </w:t>
      </w:r>
      <w:r>
        <w:rPr>
          <w:spacing w:val="3"/>
          <w:sz w:val="21"/>
          <w:szCs w:val="21"/>
          <w:lang w:val="es-ES" w:eastAsia="es-ES"/>
        </w:rPr>
        <w:t xml:space="preserve">dos mil once, fue debidamente notificada al solicitante el día 21 de diciembre del 2011. </w:t>
      </w:r>
      <w:r>
        <w:rPr>
          <w:spacing w:val="2"/>
          <w:sz w:val="21"/>
          <w:szCs w:val="21"/>
          <w:lang w:val="es-ES" w:eastAsia="es-ES"/>
        </w:rPr>
        <w:t>(Léanse los folios del 175 al 176 del expediente administrativo TAT-035-10)</w:t>
      </w:r>
    </w:p>
    <w:p w:rsidR="00133163" w:rsidRDefault="00133163">
      <w:pPr>
        <w:pStyle w:val="Style1"/>
        <w:kinsoku w:val="0"/>
        <w:autoSpaceDE/>
        <w:autoSpaceDN/>
        <w:adjustRightInd/>
        <w:spacing w:before="360"/>
        <w:ind w:left="144" w:right="144"/>
        <w:jc w:val="both"/>
        <w:rPr>
          <w:sz w:val="21"/>
          <w:szCs w:val="21"/>
          <w:lang w:val="es-ES" w:eastAsia="es-ES"/>
        </w:rPr>
      </w:pPr>
      <w:r>
        <w:rPr>
          <w:sz w:val="21"/>
          <w:szCs w:val="21"/>
          <w:lang w:val="es-ES" w:eastAsia="es-ES"/>
        </w:rPr>
        <w:t xml:space="preserve">SEGUNDO: </w:t>
      </w:r>
      <w:r>
        <w:rPr>
          <w:sz w:val="20"/>
          <w:szCs w:val="20"/>
          <w:lang w:val="es-ES" w:eastAsia="es-ES"/>
        </w:rPr>
        <w:t xml:space="preserve">El 12 </w:t>
      </w:r>
      <w:r>
        <w:rPr>
          <w:rFonts w:ascii="Garamond" w:hAnsi="Garamond" w:cs="Garamond"/>
          <w:lang w:val="es-ES" w:eastAsia="es-ES"/>
        </w:rPr>
        <w:t xml:space="preserve">de marzo del 2014, </w:t>
      </w:r>
      <w:r>
        <w:rPr>
          <w:sz w:val="21"/>
          <w:szCs w:val="21"/>
          <w:lang w:val="es-ES" w:eastAsia="es-ES"/>
        </w:rPr>
        <w:t xml:space="preserve">la E.A.L., cédula jurídica </w:t>
      </w:r>
      <w:r w:rsidR="00762033">
        <w:rPr>
          <w:sz w:val="21"/>
          <w:szCs w:val="21"/>
          <w:lang w:val="es-ES" w:eastAsia="es-ES"/>
        </w:rPr>
        <w:t>…</w:t>
      </w:r>
      <w:r>
        <w:rPr>
          <w:spacing w:val="7"/>
          <w:sz w:val="21"/>
          <w:szCs w:val="21"/>
          <w:lang w:val="es-ES" w:eastAsia="es-ES"/>
        </w:rPr>
        <w:t>, a través de sus representantes judiciales y extrajudiciales G.</w:t>
      </w:r>
      <w:r>
        <w:rPr>
          <w:spacing w:val="4"/>
          <w:sz w:val="21"/>
          <w:szCs w:val="21"/>
          <w:lang w:val="es-ES" w:eastAsia="es-ES"/>
        </w:rPr>
        <w:t xml:space="preserve">A.C., cédula de identidad número </w:t>
      </w:r>
      <w:r w:rsidR="00762033">
        <w:rPr>
          <w:spacing w:val="4"/>
          <w:sz w:val="21"/>
          <w:szCs w:val="21"/>
          <w:lang w:val="es-ES" w:eastAsia="es-ES"/>
        </w:rPr>
        <w:t>…</w:t>
      </w:r>
      <w:r>
        <w:rPr>
          <w:spacing w:val="4"/>
          <w:sz w:val="21"/>
          <w:szCs w:val="21"/>
          <w:lang w:val="es-ES" w:eastAsia="es-ES"/>
        </w:rPr>
        <w:t>; y F.A.</w:t>
      </w:r>
      <w:r>
        <w:rPr>
          <w:spacing w:val="1"/>
          <w:sz w:val="21"/>
          <w:szCs w:val="21"/>
          <w:lang w:val="es-ES" w:eastAsia="es-ES"/>
        </w:rPr>
        <w:t xml:space="preserve">H., cédula de identidad número </w:t>
      </w:r>
      <w:r w:rsidR="00762033">
        <w:rPr>
          <w:spacing w:val="1"/>
          <w:sz w:val="21"/>
          <w:szCs w:val="21"/>
          <w:lang w:val="es-ES" w:eastAsia="es-ES"/>
        </w:rPr>
        <w:t>…</w:t>
      </w:r>
      <w:r>
        <w:rPr>
          <w:spacing w:val="1"/>
          <w:sz w:val="21"/>
          <w:szCs w:val="21"/>
          <w:lang w:val="es-ES" w:eastAsia="es-ES"/>
        </w:rPr>
        <w:t xml:space="preserve">, actuando conjuntamente, presentan </w:t>
      </w:r>
      <w:r>
        <w:rPr>
          <w:spacing w:val="-5"/>
          <w:sz w:val="21"/>
          <w:szCs w:val="21"/>
          <w:lang w:val="es-ES" w:eastAsia="es-ES"/>
        </w:rPr>
        <w:t xml:space="preserve">SOLICITUD DE ADICIÓN Y AMPLIACIÓN del escrito de OPOSICIÓN AL RECURSO DE </w:t>
      </w:r>
      <w:r>
        <w:rPr>
          <w:spacing w:val="-14"/>
          <w:sz w:val="21"/>
          <w:szCs w:val="21"/>
          <w:lang w:val="es-ES" w:eastAsia="es-ES"/>
        </w:rPr>
        <w:t xml:space="preserve">APELACIÓN Y NULIDAD CONCOMITANTE, presentado contra el RECURSO DE APELACIÓN Y </w:t>
      </w:r>
      <w:r>
        <w:rPr>
          <w:spacing w:val="-3"/>
          <w:sz w:val="21"/>
          <w:szCs w:val="21"/>
          <w:lang w:val="es-ES" w:eastAsia="es-ES"/>
        </w:rPr>
        <w:t xml:space="preserve">NULIDAD CONCOMITANTE, </w:t>
      </w:r>
      <w:r>
        <w:rPr>
          <w:spacing w:val="-3"/>
          <w:sz w:val="20"/>
          <w:szCs w:val="20"/>
          <w:lang w:val="es-ES" w:eastAsia="es-ES"/>
        </w:rPr>
        <w:t xml:space="preserve">presentado por T.L., </w:t>
      </w:r>
      <w:r>
        <w:rPr>
          <w:spacing w:val="-3"/>
          <w:sz w:val="21"/>
          <w:szCs w:val="21"/>
          <w:lang w:val="es-ES" w:eastAsia="es-ES"/>
        </w:rPr>
        <w:t xml:space="preserve">cédula jurídica </w:t>
      </w:r>
      <w:r w:rsidR="00762033">
        <w:rPr>
          <w:spacing w:val="-3"/>
          <w:sz w:val="21"/>
          <w:szCs w:val="21"/>
          <w:lang w:val="es-ES" w:eastAsia="es-ES"/>
        </w:rPr>
        <w:t>…</w:t>
      </w:r>
      <w:r>
        <w:rPr>
          <w:spacing w:val="2"/>
          <w:sz w:val="21"/>
          <w:szCs w:val="21"/>
          <w:lang w:val="es-ES" w:eastAsia="es-ES"/>
        </w:rPr>
        <w:t xml:space="preserve">, contra el Artículo 7.3 de la Sesión Ordinaria 27-2010 del 06 de mayo del 2010, </w:t>
      </w:r>
      <w:r>
        <w:rPr>
          <w:sz w:val="21"/>
          <w:szCs w:val="21"/>
          <w:lang w:val="es-ES" w:eastAsia="es-ES"/>
        </w:rPr>
        <w:t>celebrada por la Junta Directiva del Consejo de Transporte Público; su solicitud en resumen expresa lo siguiente:</w:t>
      </w:r>
    </w:p>
    <w:p w:rsidR="00133163" w:rsidRPr="00DE5791" w:rsidRDefault="00133163">
      <w:pPr>
        <w:widowControl/>
        <w:kinsoku/>
        <w:autoSpaceDE w:val="0"/>
        <w:autoSpaceDN w:val="0"/>
        <w:adjustRightInd w:val="0"/>
        <w:rPr>
          <w:lang w:val="es-CR"/>
        </w:rPr>
        <w:sectPr w:rsidR="00133163" w:rsidRPr="00DE5791">
          <w:pgSz w:w="12240" w:h="15840"/>
          <w:pgMar w:top="2060" w:right="1920" w:bottom="1717" w:left="1980" w:header="720" w:footer="720" w:gutter="0"/>
          <w:cols w:space="720"/>
          <w:noEndnote/>
        </w:sectPr>
      </w:pPr>
    </w:p>
    <w:p w:rsidR="00133163" w:rsidRDefault="00133163" w:rsidP="00D52B8C">
      <w:pPr>
        <w:pStyle w:val="Style2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adjustRightInd/>
        <w:ind w:right="648"/>
        <w:jc w:val="both"/>
        <w:rPr>
          <w:rStyle w:val="CharacterStyle2"/>
          <w:spacing w:val="-2"/>
          <w:sz w:val="22"/>
          <w:szCs w:val="22"/>
          <w:lang w:val="es-ES" w:eastAsia="es-ES"/>
        </w:rPr>
      </w:pPr>
      <w:r>
        <w:rPr>
          <w:rStyle w:val="CharacterStyle2"/>
          <w:spacing w:val="2"/>
          <w:sz w:val="22"/>
          <w:szCs w:val="22"/>
          <w:lang w:val="es-ES" w:eastAsia="es-ES"/>
        </w:rPr>
        <w:lastRenderedPageBreak/>
        <w:t xml:space="preserve">Que el expediente tiene de estar en el Tribunal casi 4 años, sin existir </w:t>
      </w:r>
      <w:r>
        <w:rPr>
          <w:rStyle w:val="CharacterStyle2"/>
          <w:spacing w:val="-2"/>
          <w:sz w:val="22"/>
          <w:szCs w:val="22"/>
          <w:lang w:val="es-ES" w:eastAsia="es-ES"/>
        </w:rPr>
        <w:t>resolución de la apelación por el fondo; en virtud de lo cual se apersona a ampliar con hechos nuevos su oposición.</w:t>
      </w:r>
    </w:p>
    <w:p w:rsidR="00133163" w:rsidRDefault="00133163" w:rsidP="00D52B8C">
      <w:pPr>
        <w:pStyle w:val="Style2"/>
        <w:numPr>
          <w:ilvl w:val="0"/>
          <w:numId w:val="1"/>
        </w:numPr>
        <w:tabs>
          <w:tab w:val="clear" w:pos="360"/>
          <w:tab w:val="num" w:pos="1008"/>
        </w:tabs>
        <w:kinsoku w:val="0"/>
        <w:autoSpaceDE/>
        <w:autoSpaceDN/>
        <w:adjustRightInd/>
        <w:ind w:right="648"/>
        <w:jc w:val="both"/>
        <w:rPr>
          <w:rStyle w:val="CharacterStyle2"/>
          <w:spacing w:val="4"/>
          <w:sz w:val="22"/>
          <w:szCs w:val="22"/>
          <w:lang w:val="es-ES" w:eastAsia="es-ES"/>
        </w:rPr>
      </w:pPr>
      <w:r>
        <w:rPr>
          <w:rStyle w:val="CharacterStyle2"/>
          <w:spacing w:val="1"/>
          <w:sz w:val="22"/>
          <w:szCs w:val="22"/>
          <w:lang w:val="es-ES" w:eastAsia="es-ES"/>
        </w:rPr>
        <w:t xml:space="preserve">Los hechos nuevos lo son el Voto de la Sala Primera 001427-F-S1-2012 </w:t>
      </w:r>
      <w:r>
        <w:rPr>
          <w:rStyle w:val="CharacterStyle2"/>
          <w:spacing w:val="10"/>
          <w:sz w:val="22"/>
          <w:szCs w:val="22"/>
          <w:lang w:val="es-ES" w:eastAsia="es-ES"/>
        </w:rPr>
        <w:t xml:space="preserve">de las 14 horas del 23 de octubre del 2012; y 000791-A-S-2013 de </w:t>
      </w:r>
      <w:r>
        <w:rPr>
          <w:rStyle w:val="CharacterStyle2"/>
          <w:spacing w:val="4"/>
          <w:sz w:val="22"/>
          <w:szCs w:val="22"/>
          <w:lang w:val="es-ES" w:eastAsia="es-ES"/>
        </w:rPr>
        <w:t>las 15:15 horas del 19 de junio del 2013, también de la Sala Primera, entre otros.</w:t>
      </w:r>
    </w:p>
    <w:p w:rsidR="00133163" w:rsidRDefault="00133163" w:rsidP="00D52B8C">
      <w:pPr>
        <w:pStyle w:val="Style2"/>
        <w:kinsoku w:val="0"/>
        <w:autoSpaceDE/>
        <w:autoSpaceDN/>
        <w:adjustRightInd/>
        <w:ind w:left="936" w:right="648"/>
        <w:jc w:val="both"/>
        <w:rPr>
          <w:rStyle w:val="CharacterStyle2"/>
          <w:spacing w:val="-1"/>
          <w:sz w:val="22"/>
          <w:szCs w:val="22"/>
          <w:lang w:val="es-ES" w:eastAsia="es-ES"/>
        </w:rPr>
      </w:pPr>
      <w:r>
        <w:rPr>
          <w:rStyle w:val="CharacterStyle2"/>
          <w:spacing w:val="16"/>
          <w:sz w:val="22"/>
          <w:szCs w:val="22"/>
          <w:lang w:val="es-ES" w:eastAsia="es-ES"/>
        </w:rPr>
        <w:t xml:space="preserve">Solicita que se resuelva a la mayor brevedad la impugnación, </w:t>
      </w:r>
      <w:r>
        <w:rPr>
          <w:rStyle w:val="CharacterStyle2"/>
          <w:spacing w:val="13"/>
          <w:sz w:val="22"/>
          <w:szCs w:val="22"/>
          <w:lang w:val="es-ES" w:eastAsia="es-ES"/>
        </w:rPr>
        <w:t xml:space="preserve">tomando en consideración el marco jurídico que expone; que se 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declare sin lugar las acciones recursivas de T.L., interpuestas </w:t>
      </w:r>
      <w:r>
        <w:rPr>
          <w:rStyle w:val="CharacterStyle2"/>
          <w:sz w:val="22"/>
          <w:szCs w:val="22"/>
          <w:lang w:val="es-ES" w:eastAsia="es-ES"/>
        </w:rPr>
        <w:t xml:space="preserve">contra el Artículo 7.3 de la Sesión Ordinaria 27-2010 del 6 de mayo 2010; 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que se establezca que T.L., no tiene derecho a seguir operando </w:t>
      </w:r>
      <w:r>
        <w:rPr>
          <w:rStyle w:val="CharacterStyle2"/>
          <w:spacing w:val="3"/>
          <w:sz w:val="22"/>
          <w:szCs w:val="22"/>
          <w:lang w:val="es-ES" w:eastAsia="es-ES"/>
        </w:rPr>
        <w:t>los servicios San José-</w:t>
      </w:r>
      <w:proofErr w:type="spellStart"/>
      <w:r>
        <w:rPr>
          <w:rStyle w:val="CharacterStyle2"/>
          <w:spacing w:val="3"/>
          <w:sz w:val="22"/>
          <w:szCs w:val="22"/>
          <w:lang w:val="es-ES" w:eastAsia="es-ES"/>
        </w:rPr>
        <w:t>Flamingo</w:t>
      </w:r>
      <w:proofErr w:type="spellEnd"/>
      <w:r>
        <w:rPr>
          <w:rStyle w:val="CharacterStyle2"/>
          <w:spacing w:val="3"/>
          <w:sz w:val="22"/>
          <w:szCs w:val="22"/>
          <w:lang w:val="es-ES" w:eastAsia="es-ES"/>
        </w:rPr>
        <w:t xml:space="preserve"> por el puente La Amistad. (Véanse los </w:t>
      </w:r>
      <w:r>
        <w:rPr>
          <w:rStyle w:val="CharacterStyle2"/>
          <w:spacing w:val="-1"/>
          <w:sz w:val="22"/>
          <w:szCs w:val="22"/>
          <w:lang w:val="es-ES" w:eastAsia="es-ES"/>
        </w:rPr>
        <w:t>folios del 1 al 8 del expediente administrativo TAT-024-14)</w:t>
      </w:r>
    </w:p>
    <w:p w:rsidR="00133163" w:rsidRDefault="00133163">
      <w:pPr>
        <w:pStyle w:val="Style2"/>
        <w:kinsoku w:val="0"/>
        <w:autoSpaceDE/>
        <w:autoSpaceDN/>
        <w:adjustRightInd/>
        <w:spacing w:before="180"/>
        <w:ind w:left="144" w:right="144"/>
        <w:rPr>
          <w:rStyle w:val="CharacterStyle2"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9"/>
          <w:sz w:val="22"/>
          <w:szCs w:val="22"/>
          <w:lang w:val="es-ES" w:eastAsia="es-ES"/>
        </w:rPr>
        <w:t xml:space="preserve">TERCERO.- </w:t>
      </w:r>
      <w:r>
        <w:rPr>
          <w:rStyle w:val="CharacterStyle2"/>
          <w:spacing w:val="9"/>
          <w:sz w:val="22"/>
          <w:szCs w:val="22"/>
          <w:lang w:val="es-ES" w:eastAsia="es-ES"/>
        </w:rPr>
        <w:t xml:space="preserve">En los procedimientos seguidos se han observado los términos </w:t>
      </w:r>
      <w:r>
        <w:rPr>
          <w:rStyle w:val="CharacterStyle2"/>
          <w:rFonts w:ascii="Bookman Old Style" w:hAnsi="Bookman Old Style" w:cs="Bookman Old Style"/>
          <w:spacing w:val="9"/>
          <w:w w:val="75"/>
          <w:sz w:val="21"/>
          <w:szCs w:val="21"/>
          <w:lang w:val="es-ES" w:eastAsia="es-ES"/>
        </w:rPr>
        <w:t xml:space="preserve">Y </w:t>
      </w:r>
      <w:r>
        <w:rPr>
          <w:rStyle w:val="CharacterStyle2"/>
          <w:sz w:val="22"/>
          <w:szCs w:val="22"/>
          <w:lang w:val="es-ES" w:eastAsia="es-ES"/>
        </w:rPr>
        <w:t>prescripciones legales.</w:t>
      </w:r>
    </w:p>
    <w:p w:rsidR="00133163" w:rsidRDefault="00133163">
      <w:pPr>
        <w:pStyle w:val="Style2"/>
        <w:kinsoku w:val="0"/>
        <w:autoSpaceDE/>
        <w:autoSpaceDN/>
        <w:adjustRightInd/>
        <w:spacing w:before="756"/>
        <w:ind w:left="144"/>
        <w:rPr>
          <w:rStyle w:val="CharacterStyle2"/>
          <w:b/>
          <w:bCs/>
          <w:spacing w:val="-2"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-2"/>
          <w:sz w:val="22"/>
          <w:szCs w:val="22"/>
          <w:lang w:val="es-ES" w:eastAsia="es-ES"/>
        </w:rPr>
        <w:t>REDACTA EL JUEZ PORTUGUEZ MÉNDEZ:</w:t>
      </w:r>
    </w:p>
    <w:p w:rsidR="00133163" w:rsidRDefault="00133163">
      <w:pPr>
        <w:pStyle w:val="Style2"/>
        <w:kinsoku w:val="0"/>
        <w:autoSpaceDE/>
        <w:autoSpaceDN/>
        <w:adjustRightInd/>
        <w:spacing w:before="540" w:line="204" w:lineRule="auto"/>
        <w:ind w:left="3240"/>
        <w:rPr>
          <w:rStyle w:val="CharacterStyle2"/>
          <w:b/>
          <w:bCs/>
          <w:sz w:val="22"/>
          <w:szCs w:val="22"/>
          <w:lang w:val="es-ES" w:eastAsia="es-ES"/>
        </w:rPr>
      </w:pPr>
      <w:r>
        <w:rPr>
          <w:rStyle w:val="CharacterStyle2"/>
          <w:b/>
          <w:bCs/>
          <w:sz w:val="22"/>
          <w:szCs w:val="22"/>
          <w:lang w:val="es-ES" w:eastAsia="es-ES"/>
        </w:rPr>
        <w:t>CONSIDERANDO</w:t>
      </w:r>
    </w:p>
    <w:p w:rsidR="00133163" w:rsidRDefault="00133163" w:rsidP="00DE5791">
      <w:pPr>
        <w:pStyle w:val="Style2"/>
        <w:kinsoku w:val="0"/>
        <w:autoSpaceDE/>
        <w:autoSpaceDN/>
        <w:adjustRightInd/>
        <w:spacing w:before="504" w:line="268" w:lineRule="auto"/>
        <w:jc w:val="both"/>
        <w:rPr>
          <w:rStyle w:val="CharacterStyle2"/>
          <w:spacing w:val="-2"/>
          <w:sz w:val="22"/>
          <w:szCs w:val="22"/>
          <w:lang w:val="es-ES" w:eastAsia="es-ES"/>
        </w:rPr>
      </w:pPr>
      <w:r>
        <w:rPr>
          <w:rStyle w:val="CharacterStyle2"/>
          <w:b/>
          <w:bCs/>
          <w:sz w:val="22"/>
          <w:szCs w:val="22"/>
          <w:lang w:val="es-ES" w:eastAsia="es-ES"/>
        </w:rPr>
        <w:t xml:space="preserve">ÚNICO.- </w:t>
      </w:r>
      <w:r>
        <w:rPr>
          <w:rStyle w:val="CharacterStyle2"/>
          <w:rFonts w:ascii="Bookman Old Style" w:hAnsi="Bookman Old Style" w:cs="Bookman Old Style"/>
          <w:sz w:val="21"/>
          <w:szCs w:val="21"/>
          <w:lang w:val="es-ES" w:eastAsia="es-ES"/>
        </w:rPr>
        <w:t xml:space="preserve">El </w:t>
      </w:r>
      <w:r>
        <w:rPr>
          <w:rStyle w:val="CharacterStyle2"/>
          <w:sz w:val="22"/>
          <w:szCs w:val="22"/>
          <w:lang w:val="es-ES" w:eastAsia="es-ES"/>
        </w:rPr>
        <w:t>instituto de la solicitud de adición, en la legislación costarricense encuentra su</w:t>
      </w:r>
      <w:r>
        <w:rPr>
          <w:rStyle w:val="CharacterStyle2"/>
          <w:sz w:val="22"/>
          <w:szCs w:val="22"/>
          <w:lang w:val="es-ES" w:eastAsia="es-ES"/>
        </w:rPr>
        <w:br/>
      </w:r>
      <w:r>
        <w:rPr>
          <w:rStyle w:val="CharacterStyle2"/>
          <w:spacing w:val="4"/>
          <w:sz w:val="22"/>
          <w:szCs w:val="22"/>
          <w:lang w:val="es-ES" w:eastAsia="es-ES"/>
        </w:rPr>
        <w:t>fundamento en lo dispuesto en el artículo 158 del Código Procesal Civil, de supletoria</w:t>
      </w:r>
      <w:r w:rsidR="00DE5791">
        <w:rPr>
          <w:rStyle w:val="CharacterStyle2"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2"/>
          <w:spacing w:val="10"/>
          <w:sz w:val="22"/>
          <w:szCs w:val="22"/>
          <w:lang w:val="es-ES" w:eastAsia="es-ES"/>
        </w:rPr>
        <w:t>aplicación de conformidad con el artículo 229 numeral 2, de la Ley General de la</w:t>
      </w:r>
      <w:r>
        <w:rPr>
          <w:rStyle w:val="CharacterStyle2"/>
          <w:spacing w:val="10"/>
          <w:sz w:val="22"/>
          <w:szCs w:val="22"/>
          <w:lang w:val="es-ES" w:eastAsia="es-ES"/>
        </w:rPr>
        <w:br/>
      </w:r>
      <w:r>
        <w:rPr>
          <w:rStyle w:val="CharacterStyle2"/>
          <w:spacing w:val="3"/>
          <w:sz w:val="22"/>
          <w:szCs w:val="22"/>
          <w:lang w:val="es-ES" w:eastAsia="es-ES"/>
        </w:rPr>
        <w:t xml:space="preserve">Administración Pública, y </w:t>
      </w:r>
      <w:r>
        <w:rPr>
          <w:rStyle w:val="CharacterStyle2"/>
          <w:i/>
          <w:iCs/>
          <w:spacing w:val="3"/>
          <w:sz w:val="21"/>
          <w:szCs w:val="21"/>
          <w:lang w:val="es-ES" w:eastAsia="es-ES"/>
        </w:rPr>
        <w:t xml:space="preserve">únicamente procede </w:t>
      </w:r>
      <w:r>
        <w:rPr>
          <w:rStyle w:val="CharacterStyle2"/>
          <w:spacing w:val="3"/>
          <w:sz w:val="22"/>
          <w:szCs w:val="22"/>
          <w:lang w:val="es-ES" w:eastAsia="es-ES"/>
        </w:rPr>
        <w:t>respecto de la parte dispositiva del fallo,</w:t>
      </w:r>
      <w:r>
        <w:rPr>
          <w:rStyle w:val="CharacterStyle2"/>
          <w:spacing w:val="3"/>
          <w:sz w:val="22"/>
          <w:szCs w:val="22"/>
          <w:lang w:val="es-ES" w:eastAsia="es-ES"/>
        </w:rPr>
        <w:br/>
      </w:r>
      <w:r>
        <w:rPr>
          <w:rStyle w:val="CharacterStyle2"/>
          <w:sz w:val="22"/>
          <w:szCs w:val="22"/>
          <w:lang w:val="es-ES" w:eastAsia="es-ES"/>
        </w:rPr>
        <w:t>para lo cual la parte tiene el plazo improrrogable de tres días hábiles, no siendo procedente</w:t>
      </w:r>
      <w:r w:rsidR="00DE5791">
        <w:rPr>
          <w:rStyle w:val="CharacterStyle2"/>
          <w:sz w:val="22"/>
          <w:szCs w:val="22"/>
          <w:lang w:val="es-ES" w:eastAsia="es-ES"/>
        </w:rPr>
        <w:t xml:space="preserve">  </w:t>
      </w:r>
      <w:r>
        <w:rPr>
          <w:rStyle w:val="CharacterStyle2"/>
          <w:spacing w:val="-5"/>
          <w:sz w:val="22"/>
          <w:szCs w:val="22"/>
          <w:lang w:val="es-ES" w:eastAsia="es-ES"/>
        </w:rPr>
        <w:t xml:space="preserve">respecto de alegatos ya discutidos y resueltos por el juzgador, </w:t>
      </w:r>
      <w:r>
        <w:rPr>
          <w:rStyle w:val="CharacterStyle2"/>
          <w:i/>
          <w:iCs/>
          <w:spacing w:val="-5"/>
          <w:sz w:val="21"/>
          <w:szCs w:val="21"/>
          <w:lang w:val="es-ES" w:eastAsia="es-ES"/>
        </w:rPr>
        <w:t xml:space="preserve">y </w:t>
      </w:r>
      <w:r>
        <w:rPr>
          <w:rStyle w:val="CharacterStyle2"/>
          <w:spacing w:val="-5"/>
          <w:sz w:val="22"/>
          <w:szCs w:val="22"/>
          <w:lang w:val="es-ES" w:eastAsia="es-ES"/>
        </w:rPr>
        <w:t xml:space="preserve">sobre la cual ha recaído el </w:t>
      </w:r>
      <w:r>
        <w:rPr>
          <w:rStyle w:val="CharacterStyle2"/>
          <w:sz w:val="22"/>
          <w:szCs w:val="22"/>
          <w:lang w:val="es-ES" w:eastAsia="es-ES"/>
        </w:rPr>
        <w:t xml:space="preserve">agotamiento de la vía administrativa, como efecto natural de las resoluciones emitidas por 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el Tribunal Administrativo de Transporte, en su condición de Jerarca impropio del Consejo </w:t>
      </w:r>
      <w:r>
        <w:rPr>
          <w:rStyle w:val="CharacterStyle2"/>
          <w:spacing w:val="-2"/>
          <w:sz w:val="22"/>
          <w:szCs w:val="22"/>
          <w:lang w:val="es-ES" w:eastAsia="es-ES"/>
        </w:rPr>
        <w:t>de Transporte Público.</w:t>
      </w:r>
    </w:p>
    <w:p w:rsidR="00133163" w:rsidRDefault="00133163" w:rsidP="00DE5791">
      <w:pPr>
        <w:pStyle w:val="Style2"/>
        <w:kinsoku w:val="0"/>
        <w:autoSpaceDE/>
        <w:autoSpaceDN/>
        <w:adjustRightInd/>
        <w:spacing w:before="180" w:line="271" w:lineRule="auto"/>
        <w:jc w:val="both"/>
        <w:rPr>
          <w:rStyle w:val="CharacterStyle2"/>
          <w:spacing w:val="-1"/>
          <w:sz w:val="22"/>
          <w:szCs w:val="22"/>
          <w:lang w:val="es-ES" w:eastAsia="es-ES"/>
        </w:rPr>
      </w:pPr>
      <w:r>
        <w:rPr>
          <w:rStyle w:val="CharacterStyle2"/>
          <w:spacing w:val="9"/>
          <w:sz w:val="22"/>
          <w:szCs w:val="22"/>
          <w:lang w:val="es-ES" w:eastAsia="es-ES"/>
        </w:rPr>
        <w:t xml:space="preserve">De acuerdo con lo anterior y al observarse que la parte fue notificada el día </w:t>
      </w:r>
      <w:r>
        <w:rPr>
          <w:rStyle w:val="CharacterStyle2"/>
          <w:b/>
          <w:bCs/>
          <w:spacing w:val="9"/>
          <w:sz w:val="21"/>
          <w:szCs w:val="21"/>
          <w:lang w:val="es-ES" w:eastAsia="es-ES"/>
        </w:rPr>
        <w:t>21 de</w:t>
      </w:r>
      <w:r w:rsidR="00DE5791">
        <w:rPr>
          <w:rStyle w:val="CharacterStyle2"/>
          <w:b/>
          <w:bCs/>
          <w:spacing w:val="9"/>
          <w:sz w:val="21"/>
          <w:szCs w:val="21"/>
          <w:lang w:val="es-ES" w:eastAsia="es-ES"/>
        </w:rPr>
        <w:t xml:space="preserve"> </w:t>
      </w:r>
      <w:r>
        <w:rPr>
          <w:rStyle w:val="CharacterStyle2"/>
          <w:b/>
          <w:bCs/>
          <w:spacing w:val="6"/>
          <w:sz w:val="21"/>
          <w:szCs w:val="21"/>
          <w:lang w:val="es-ES" w:eastAsia="es-ES"/>
        </w:rPr>
        <w:t xml:space="preserve">diciembre del 2011, </w:t>
      </w:r>
      <w:r>
        <w:rPr>
          <w:rStyle w:val="CharacterStyle2"/>
          <w:spacing w:val="6"/>
          <w:sz w:val="22"/>
          <w:szCs w:val="22"/>
          <w:lang w:val="es-ES" w:eastAsia="es-ES"/>
        </w:rPr>
        <w:t>y que a la fecha han trascurrido más de dos años desde la última</w:t>
      </w:r>
      <w:r w:rsidR="00DE5791">
        <w:rPr>
          <w:rStyle w:val="CharacterStyle2"/>
          <w:spacing w:val="6"/>
          <w:sz w:val="22"/>
          <w:szCs w:val="22"/>
          <w:lang w:val="es-ES" w:eastAsia="es-ES"/>
        </w:rPr>
        <w:t xml:space="preserve">  </w:t>
      </w:r>
      <w:r>
        <w:rPr>
          <w:rStyle w:val="CharacterStyle2"/>
          <w:spacing w:val="1"/>
          <w:sz w:val="22"/>
          <w:szCs w:val="22"/>
          <w:lang w:val="es-ES" w:eastAsia="es-ES"/>
        </w:rPr>
        <w:t>notificación de la resolución realizada en el expediente, esto es el 3 de enero del 2012, la</w:t>
      </w:r>
      <w:r>
        <w:rPr>
          <w:rStyle w:val="CharacterStyle2"/>
          <w:spacing w:val="1"/>
          <w:sz w:val="22"/>
          <w:szCs w:val="22"/>
          <w:lang w:val="es-ES" w:eastAsia="es-ES"/>
        </w:rPr>
        <w:br/>
      </w:r>
      <w:r>
        <w:rPr>
          <w:rStyle w:val="CharacterStyle2"/>
          <w:sz w:val="22"/>
          <w:szCs w:val="22"/>
          <w:lang w:val="es-ES" w:eastAsia="es-ES"/>
        </w:rPr>
        <w:t>solicitud de adición y ampliación debe declararse extemporánea, toda vez que la misma, se</w:t>
      </w:r>
      <w:r w:rsidR="00DE5791">
        <w:rPr>
          <w:rStyle w:val="CharacterStyle2"/>
          <w:sz w:val="22"/>
          <w:szCs w:val="22"/>
          <w:lang w:val="es-ES" w:eastAsia="es-ES"/>
        </w:rPr>
        <w:t xml:space="preserve"> </w:t>
      </w:r>
      <w:r>
        <w:rPr>
          <w:rStyle w:val="CharacterStyle2"/>
          <w:spacing w:val="-1"/>
          <w:sz w:val="22"/>
          <w:szCs w:val="22"/>
          <w:lang w:val="es-ES" w:eastAsia="es-ES"/>
        </w:rPr>
        <w:t xml:space="preserve">encuentra sobradamente </w:t>
      </w:r>
      <w:r>
        <w:rPr>
          <w:rStyle w:val="CharacterStyle2"/>
          <w:b/>
          <w:bCs/>
          <w:spacing w:val="-1"/>
          <w:sz w:val="21"/>
          <w:szCs w:val="21"/>
          <w:lang w:val="es-ES" w:eastAsia="es-ES"/>
        </w:rPr>
        <w:t xml:space="preserve">fuera </w:t>
      </w:r>
      <w:r>
        <w:rPr>
          <w:rStyle w:val="CharacterStyle2"/>
          <w:spacing w:val="-1"/>
          <w:sz w:val="22"/>
          <w:szCs w:val="22"/>
          <w:lang w:val="es-ES" w:eastAsia="es-ES"/>
        </w:rPr>
        <w:t>del plazo legalmente establecido.</w:t>
      </w:r>
    </w:p>
    <w:p w:rsidR="00133163" w:rsidRPr="00DE5791" w:rsidRDefault="00133163">
      <w:pPr>
        <w:widowControl/>
        <w:kinsoku/>
        <w:autoSpaceDE w:val="0"/>
        <w:autoSpaceDN w:val="0"/>
        <w:adjustRightInd w:val="0"/>
        <w:rPr>
          <w:lang w:val="es-CR"/>
        </w:rPr>
        <w:sectPr w:rsidR="00133163" w:rsidRPr="00DE5791">
          <w:pgSz w:w="12240" w:h="15840"/>
          <w:pgMar w:top="2320" w:right="1921" w:bottom="1722" w:left="1979" w:header="720" w:footer="720" w:gutter="0"/>
          <w:cols w:space="720"/>
          <w:noEndnote/>
        </w:sectPr>
      </w:pPr>
    </w:p>
    <w:p w:rsidR="00133163" w:rsidRDefault="00133163">
      <w:pPr>
        <w:pStyle w:val="Style2"/>
        <w:kinsoku w:val="0"/>
        <w:autoSpaceDE/>
        <w:autoSpaceDN/>
        <w:adjustRightInd/>
        <w:spacing w:after="432" w:line="196" w:lineRule="auto"/>
        <w:jc w:val="center"/>
        <w:rPr>
          <w:rStyle w:val="CharacterStyle2"/>
          <w:b/>
          <w:bCs/>
          <w:sz w:val="22"/>
          <w:szCs w:val="22"/>
          <w:lang w:val="es-ES" w:eastAsia="es-ES"/>
        </w:rPr>
      </w:pPr>
      <w:r>
        <w:rPr>
          <w:rStyle w:val="CharacterStyle2"/>
          <w:b/>
          <w:bCs/>
          <w:sz w:val="22"/>
          <w:szCs w:val="22"/>
          <w:lang w:val="es-ES" w:eastAsia="es-ES"/>
        </w:rPr>
        <w:lastRenderedPageBreak/>
        <w:t>POR TANTO</w:t>
      </w:r>
    </w:p>
    <w:p w:rsidR="00133163" w:rsidRDefault="00133163">
      <w:pPr>
        <w:widowControl/>
        <w:kinsoku/>
        <w:autoSpaceDE w:val="0"/>
        <w:autoSpaceDN w:val="0"/>
        <w:adjustRightInd w:val="0"/>
        <w:sectPr w:rsidR="00133163">
          <w:pgSz w:w="12240" w:h="15840"/>
          <w:pgMar w:top="2100" w:right="2311" w:bottom="1310" w:left="1589" w:header="720" w:footer="720" w:gutter="0"/>
          <w:cols w:space="720"/>
          <w:noEndnote/>
        </w:sectPr>
      </w:pPr>
    </w:p>
    <w:p w:rsidR="00133163" w:rsidRDefault="00133163">
      <w:pPr>
        <w:pStyle w:val="Style2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adjustRightInd/>
        <w:ind w:right="936"/>
        <w:jc w:val="both"/>
        <w:rPr>
          <w:rStyle w:val="CharacterStyle2"/>
          <w:spacing w:val="2"/>
          <w:sz w:val="21"/>
          <w:szCs w:val="21"/>
          <w:lang w:val="es-ES" w:eastAsia="es-ES"/>
        </w:rPr>
      </w:pPr>
      <w:r>
        <w:rPr>
          <w:rStyle w:val="CharacterStyle2"/>
          <w:spacing w:val="8"/>
          <w:sz w:val="21"/>
          <w:szCs w:val="21"/>
          <w:lang w:val="es-ES" w:eastAsia="es-ES"/>
        </w:rPr>
        <w:lastRenderedPageBreak/>
        <w:t xml:space="preserve">Se </w:t>
      </w:r>
      <w:r>
        <w:rPr>
          <w:rStyle w:val="CharacterStyle2"/>
          <w:i/>
          <w:iCs/>
          <w:spacing w:val="8"/>
          <w:sz w:val="21"/>
          <w:szCs w:val="21"/>
          <w:lang w:val="es-ES" w:eastAsia="es-ES"/>
        </w:rPr>
        <w:t xml:space="preserve">rechaza por extemporánea e improcedente </w:t>
      </w:r>
      <w:r>
        <w:rPr>
          <w:rStyle w:val="CharacterStyle2"/>
          <w:spacing w:val="8"/>
          <w:sz w:val="21"/>
          <w:szCs w:val="21"/>
          <w:lang w:val="es-ES" w:eastAsia="es-ES"/>
        </w:rPr>
        <w:t xml:space="preserve">la SOLICITUD DE ADICIÓN Y </w:t>
      </w:r>
      <w:r>
        <w:rPr>
          <w:rStyle w:val="CharacterStyle2"/>
          <w:spacing w:val="-2"/>
          <w:sz w:val="21"/>
          <w:szCs w:val="21"/>
          <w:lang w:val="es-ES" w:eastAsia="es-ES"/>
        </w:rPr>
        <w:t xml:space="preserve">AMPLIACIÓN del escrito de OPOSICIÓN AL RECURSO DE APELACIÓN Y NULIDAD </w:t>
      </w:r>
      <w:r>
        <w:rPr>
          <w:rStyle w:val="CharacterStyle2"/>
          <w:spacing w:val="-4"/>
          <w:sz w:val="21"/>
          <w:szCs w:val="21"/>
          <w:lang w:val="es-ES" w:eastAsia="es-ES"/>
        </w:rPr>
        <w:t xml:space="preserve">CONCOMITANTE, presentado por E.A.L., cédula jurídica </w:t>
      </w:r>
      <w:r w:rsidR="00762033">
        <w:rPr>
          <w:rStyle w:val="CharacterStyle2"/>
          <w:spacing w:val="-4"/>
          <w:sz w:val="21"/>
          <w:szCs w:val="21"/>
          <w:lang w:val="es-ES" w:eastAsia="es-ES"/>
        </w:rPr>
        <w:t>…</w:t>
      </w:r>
      <w:r>
        <w:rPr>
          <w:rStyle w:val="CharacterStyle2"/>
          <w:sz w:val="21"/>
          <w:szCs w:val="21"/>
          <w:lang w:val="es-ES" w:eastAsia="es-ES"/>
        </w:rPr>
        <w:t xml:space="preserve">, a través de sus representantes judiciales y extrajudiciales </w:t>
      </w:r>
      <w:r>
        <w:rPr>
          <w:rStyle w:val="CharacterStyle2"/>
          <w:b/>
          <w:bCs/>
          <w:sz w:val="22"/>
          <w:szCs w:val="22"/>
          <w:lang w:val="es-ES" w:eastAsia="es-ES"/>
        </w:rPr>
        <w:t xml:space="preserve">G.A.C., </w:t>
      </w:r>
      <w:r>
        <w:rPr>
          <w:rStyle w:val="CharacterStyle2"/>
          <w:sz w:val="21"/>
          <w:szCs w:val="21"/>
          <w:lang w:val="es-ES" w:eastAsia="es-ES"/>
        </w:rPr>
        <w:t xml:space="preserve">cédula de identidad número </w:t>
      </w:r>
      <w:r w:rsidR="00762033">
        <w:rPr>
          <w:rStyle w:val="CharacterStyle2"/>
          <w:sz w:val="21"/>
          <w:szCs w:val="21"/>
          <w:lang w:val="es-ES" w:eastAsia="es-ES"/>
        </w:rPr>
        <w:t>…</w:t>
      </w:r>
      <w:r>
        <w:rPr>
          <w:rStyle w:val="CharacterStyle2"/>
          <w:sz w:val="21"/>
          <w:szCs w:val="21"/>
          <w:lang w:val="es-ES" w:eastAsia="es-ES"/>
        </w:rPr>
        <w:t xml:space="preserve">; y </w:t>
      </w:r>
      <w:r>
        <w:rPr>
          <w:rStyle w:val="CharacterStyle2"/>
          <w:b/>
          <w:bCs/>
          <w:sz w:val="22"/>
          <w:szCs w:val="22"/>
          <w:lang w:val="es-ES" w:eastAsia="es-ES"/>
        </w:rPr>
        <w:t xml:space="preserve">F.A.H., </w:t>
      </w:r>
      <w:r>
        <w:rPr>
          <w:rStyle w:val="CharacterStyle2"/>
          <w:spacing w:val="-3"/>
          <w:sz w:val="21"/>
          <w:szCs w:val="21"/>
          <w:lang w:val="es-ES" w:eastAsia="es-ES"/>
        </w:rPr>
        <w:t xml:space="preserve">cédula de identidad número </w:t>
      </w:r>
      <w:r w:rsidR="00762033">
        <w:rPr>
          <w:rStyle w:val="CharacterStyle2"/>
          <w:spacing w:val="-3"/>
          <w:sz w:val="21"/>
          <w:szCs w:val="21"/>
          <w:lang w:val="es-ES" w:eastAsia="es-ES"/>
        </w:rPr>
        <w:t>…</w:t>
      </w:r>
      <w:r>
        <w:rPr>
          <w:rStyle w:val="CharacterStyle2"/>
          <w:spacing w:val="-3"/>
          <w:sz w:val="21"/>
          <w:szCs w:val="21"/>
          <w:lang w:val="es-ES" w:eastAsia="es-ES"/>
        </w:rPr>
        <w:t xml:space="preserve">, actuando conjuntamente, contra el RECURSO DE </w:t>
      </w:r>
      <w:r>
        <w:rPr>
          <w:rStyle w:val="CharacterStyle2"/>
          <w:spacing w:val="-7"/>
          <w:sz w:val="21"/>
          <w:szCs w:val="21"/>
          <w:lang w:val="es-ES" w:eastAsia="es-ES"/>
        </w:rPr>
        <w:t xml:space="preserve">APELACIÓN Y NULIDAD CONCOMITANTE, presentado por T.L., cédula </w:t>
      </w:r>
      <w:r>
        <w:rPr>
          <w:rStyle w:val="CharacterStyle2"/>
          <w:spacing w:val="5"/>
          <w:sz w:val="21"/>
          <w:szCs w:val="21"/>
          <w:lang w:val="es-ES" w:eastAsia="es-ES"/>
        </w:rPr>
        <w:t xml:space="preserve">jurídica </w:t>
      </w:r>
      <w:r w:rsidR="00762033">
        <w:rPr>
          <w:rStyle w:val="CharacterStyle2"/>
          <w:spacing w:val="5"/>
          <w:sz w:val="21"/>
          <w:szCs w:val="21"/>
          <w:lang w:val="es-ES" w:eastAsia="es-ES"/>
        </w:rPr>
        <w:t>…</w:t>
      </w:r>
      <w:r>
        <w:rPr>
          <w:rStyle w:val="CharacterStyle2"/>
          <w:spacing w:val="5"/>
          <w:sz w:val="21"/>
          <w:szCs w:val="21"/>
          <w:lang w:val="es-ES" w:eastAsia="es-ES"/>
        </w:rPr>
        <w:t xml:space="preserve">, contra el Artículo 7.3 de la Sesión Ordinaria 27-2010 del 06 de </w:t>
      </w:r>
      <w:r>
        <w:rPr>
          <w:rStyle w:val="CharacterStyle2"/>
          <w:spacing w:val="7"/>
          <w:sz w:val="21"/>
          <w:szCs w:val="21"/>
          <w:lang w:val="es-ES" w:eastAsia="es-ES"/>
        </w:rPr>
        <w:t xml:space="preserve">mayo del 2010, celebrada por la Junta Directiva del Consejo de Transporte Público, </w:t>
      </w:r>
      <w:r>
        <w:rPr>
          <w:rStyle w:val="CharacterStyle2"/>
          <w:i/>
          <w:iCs/>
          <w:spacing w:val="4"/>
          <w:sz w:val="21"/>
          <w:szCs w:val="21"/>
          <w:lang w:val="es-ES" w:eastAsia="es-ES"/>
        </w:rPr>
        <w:t xml:space="preserve">resuelto </w:t>
      </w:r>
      <w:r>
        <w:rPr>
          <w:rStyle w:val="CharacterStyle2"/>
          <w:spacing w:val="4"/>
          <w:sz w:val="21"/>
          <w:szCs w:val="21"/>
          <w:lang w:val="es-ES" w:eastAsia="es-ES"/>
        </w:rPr>
        <w:t xml:space="preserve">por el Tribunal Administrativo de Transporte en la </w:t>
      </w:r>
      <w:r w:rsidRPr="00133163">
        <w:rPr>
          <w:rStyle w:val="CharacterStyle2"/>
          <w:b/>
          <w:spacing w:val="4"/>
          <w:sz w:val="21"/>
          <w:szCs w:val="21"/>
          <w:lang w:val="es-ES" w:eastAsia="es-ES"/>
        </w:rPr>
        <w:t xml:space="preserve">Resolución N° </w:t>
      </w:r>
      <w:r w:rsidRPr="00133163">
        <w:rPr>
          <w:rStyle w:val="CharacterStyle2"/>
          <w:b/>
          <w:bCs/>
          <w:spacing w:val="4"/>
          <w:sz w:val="22"/>
          <w:szCs w:val="22"/>
          <w:lang w:val="es-ES" w:eastAsia="es-ES"/>
        </w:rPr>
        <w:t>TAT</w:t>
      </w:r>
      <w:r>
        <w:rPr>
          <w:rStyle w:val="CharacterStyle2"/>
          <w:b/>
          <w:bCs/>
          <w:spacing w:val="4"/>
          <w:sz w:val="22"/>
          <w:szCs w:val="22"/>
          <w:lang w:val="es-ES" w:eastAsia="es-ES"/>
        </w:rPr>
        <w:t xml:space="preserve">-2079- </w:t>
      </w:r>
      <w:r>
        <w:rPr>
          <w:rStyle w:val="CharacterStyle2"/>
          <w:b/>
          <w:bCs/>
          <w:spacing w:val="2"/>
          <w:sz w:val="22"/>
          <w:szCs w:val="22"/>
          <w:lang w:val="es-ES" w:eastAsia="es-ES"/>
        </w:rPr>
        <w:t xml:space="preserve">2011, </w:t>
      </w:r>
      <w:r>
        <w:rPr>
          <w:rStyle w:val="CharacterStyle2"/>
          <w:spacing w:val="2"/>
          <w:sz w:val="21"/>
          <w:szCs w:val="21"/>
          <w:lang w:val="es-ES" w:eastAsia="es-ES"/>
        </w:rPr>
        <w:t>de las diez horas del veinte de diciembre del dos mil once.</w:t>
      </w:r>
    </w:p>
    <w:p w:rsidR="00133163" w:rsidRDefault="00133163">
      <w:pPr>
        <w:pStyle w:val="Style2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144" w:after="504"/>
        <w:ind w:right="936"/>
        <w:jc w:val="both"/>
        <w:rPr>
          <w:rStyle w:val="CharacterStyle2"/>
          <w:b/>
          <w:bCs/>
          <w:sz w:val="22"/>
          <w:szCs w:val="22"/>
          <w:lang w:val="es-ES" w:eastAsia="es-ES"/>
        </w:rPr>
      </w:pPr>
      <w:r>
        <w:rPr>
          <w:rStyle w:val="CharacterStyle2"/>
          <w:spacing w:val="6"/>
          <w:sz w:val="21"/>
          <w:szCs w:val="21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2"/>
          <w:sz w:val="21"/>
          <w:szCs w:val="21"/>
          <w:lang w:val="es-ES" w:eastAsia="es-ES"/>
        </w:rPr>
        <w:t xml:space="preserve">conformidad con los artículos 16 y 22 incisos c) de la Ley 7969, </w:t>
      </w:r>
      <w:r>
        <w:rPr>
          <w:rStyle w:val="CharacterStyle2"/>
          <w:i/>
          <w:iCs/>
          <w:sz w:val="21"/>
          <w:szCs w:val="21"/>
          <w:lang w:val="es-ES" w:eastAsia="es-ES"/>
        </w:rPr>
        <w:t xml:space="preserve">se da por agotada la vía administrativa. </w:t>
      </w:r>
      <w:r>
        <w:rPr>
          <w:rStyle w:val="CharacterStyle2"/>
          <w:b/>
          <w:bCs/>
          <w:sz w:val="22"/>
          <w:szCs w:val="22"/>
          <w:lang w:val="es-ES" w:eastAsia="es-ES"/>
        </w:rPr>
        <w:t>NOTIFÍQUESE.-</w:t>
      </w:r>
    </w:p>
    <w:p w:rsidR="00133163" w:rsidRDefault="00133163">
      <w:pPr>
        <w:widowControl/>
        <w:kinsoku/>
        <w:autoSpaceDE w:val="0"/>
        <w:autoSpaceDN w:val="0"/>
        <w:adjustRightInd w:val="0"/>
      </w:pPr>
    </w:p>
    <w:p w:rsidR="00133163" w:rsidRDefault="00133163">
      <w:pPr>
        <w:widowControl/>
        <w:kinsoku/>
        <w:autoSpaceDE w:val="0"/>
        <w:autoSpaceDN w:val="0"/>
        <w:adjustRightInd w:val="0"/>
      </w:pPr>
    </w:p>
    <w:p w:rsidR="00133163" w:rsidRDefault="00133163">
      <w:pPr>
        <w:widowControl/>
        <w:kinsoku/>
        <w:autoSpaceDE w:val="0"/>
        <w:autoSpaceDN w:val="0"/>
        <w:adjustRightInd w:val="0"/>
      </w:pPr>
    </w:p>
    <w:p w:rsidR="00133163" w:rsidRDefault="00133163" w:rsidP="00133163">
      <w:pPr>
        <w:widowControl/>
        <w:kinsoku/>
        <w:autoSpaceDE w:val="0"/>
        <w:autoSpaceDN w:val="0"/>
        <w:adjustRightInd w:val="0"/>
        <w:jc w:val="center"/>
      </w:pPr>
      <w:r>
        <w:t>Lic. Carlos Portuguez Méndez</w:t>
      </w:r>
    </w:p>
    <w:p w:rsidR="00133163" w:rsidRDefault="00133163" w:rsidP="00133163">
      <w:pPr>
        <w:widowControl/>
        <w:kinsoku/>
        <w:autoSpaceDE w:val="0"/>
        <w:autoSpaceDN w:val="0"/>
        <w:adjustRightInd w:val="0"/>
        <w:jc w:val="center"/>
      </w:pPr>
      <w:proofErr w:type="spellStart"/>
      <w:r>
        <w:t>Presidente</w:t>
      </w:r>
      <w:proofErr w:type="spellEnd"/>
    </w:p>
    <w:p w:rsidR="00133163" w:rsidRDefault="00133163" w:rsidP="00133163">
      <w:pPr>
        <w:widowControl/>
        <w:kinsoku/>
        <w:autoSpaceDE w:val="0"/>
        <w:autoSpaceDN w:val="0"/>
        <w:adjustRightInd w:val="0"/>
        <w:jc w:val="center"/>
      </w:pPr>
    </w:p>
    <w:p w:rsidR="00133163" w:rsidRDefault="00133163" w:rsidP="00133163">
      <w:pPr>
        <w:widowControl/>
        <w:kinsoku/>
        <w:autoSpaceDE w:val="0"/>
        <w:autoSpaceDN w:val="0"/>
        <w:adjustRightInd w:val="0"/>
        <w:jc w:val="center"/>
      </w:pPr>
    </w:p>
    <w:p w:rsidR="00133163" w:rsidRDefault="00133163" w:rsidP="00133163">
      <w:pPr>
        <w:widowControl/>
        <w:kinsoku/>
        <w:autoSpaceDE w:val="0"/>
        <w:autoSpaceDN w:val="0"/>
        <w:adjustRightInd w:val="0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Marta Luz Perez </w:t>
      </w:r>
      <w:r w:rsidRPr="00133163">
        <w:rPr>
          <w:lang w:val="es-CR"/>
        </w:rPr>
        <w:t>Peláez</w:t>
      </w:r>
      <w:r>
        <w:t xml:space="preserve"> </w:t>
      </w:r>
      <w:r>
        <w:tab/>
      </w:r>
      <w:r>
        <w:tab/>
      </w:r>
      <w:r>
        <w:tab/>
        <w:t>Lic.</w:t>
      </w:r>
      <w:proofErr w:type="gramEnd"/>
      <w:r>
        <w:t xml:space="preserve"> Mario Quesada Aguirre</w:t>
      </w:r>
    </w:p>
    <w:p w:rsidR="00133163" w:rsidRDefault="00133163" w:rsidP="00133163">
      <w:pPr>
        <w:widowControl/>
        <w:kinsoku/>
        <w:autoSpaceDE w:val="0"/>
        <w:autoSpaceDN w:val="0"/>
        <w:adjustRightInd w:val="0"/>
      </w:pPr>
      <w:r>
        <w:tab/>
      </w:r>
      <w:r>
        <w:tab/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Juez</w:t>
      </w:r>
      <w:proofErr w:type="spellEnd"/>
      <w:r>
        <w:t xml:space="preserve"> </w:t>
      </w:r>
      <w:r w:rsidR="00915D70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3.2pt;margin-top:44.85pt;width:26.15pt;height:5.3pt;z-index:251665408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133163" w:rsidRDefault="00133163"/>
              </w:txbxContent>
            </v:textbox>
          </v:shape>
        </w:pict>
      </w:r>
    </w:p>
    <w:sectPr w:rsidR="00133163" w:rsidSect="00DE5791">
      <w:type w:val="continuous"/>
      <w:pgSz w:w="12240" w:h="15840"/>
      <w:pgMar w:top="2100" w:right="1529" w:bottom="1310" w:left="15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3743"/>
    <w:multiLevelType w:val="singleLevel"/>
    <w:tmpl w:val="45328CBE"/>
    <w:lvl w:ilvl="0">
      <w:numFmt w:val="bullet"/>
      <w:lvlText w:val="-"/>
      <w:lvlJc w:val="left"/>
      <w:pPr>
        <w:tabs>
          <w:tab w:val="num" w:pos="360"/>
        </w:tabs>
        <w:ind w:left="1008" w:hanging="360"/>
      </w:pPr>
      <w:rPr>
        <w:rFonts w:ascii="Symbol" w:hAnsi="Symbol"/>
        <w:snapToGrid/>
        <w:spacing w:val="2"/>
        <w:sz w:val="22"/>
      </w:rPr>
    </w:lvl>
  </w:abstractNum>
  <w:abstractNum w:abstractNumId="1">
    <w:nsid w:val="046F1655"/>
    <w:multiLevelType w:val="singleLevel"/>
    <w:tmpl w:val="5A698E00"/>
    <w:lvl w:ilvl="0">
      <w:start w:val="1"/>
      <w:numFmt w:val="upperRoman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snapToGrid/>
        <w:spacing w:val="8"/>
        <w:sz w:val="21"/>
        <w:szCs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8972AC"/>
    <w:rsid w:val="000174CD"/>
    <w:rsid w:val="00133163"/>
    <w:rsid w:val="00762033"/>
    <w:rsid w:val="008972AC"/>
    <w:rsid w:val="00915D70"/>
    <w:rsid w:val="00D52B8C"/>
    <w:rsid w:val="00DE5791"/>
    <w:rsid w:val="00DF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70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15D70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915D7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915D7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8971A-9644-4332-866E-EE226766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1294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mmorazun</cp:lastModifiedBy>
  <cp:revision>3</cp:revision>
  <dcterms:created xsi:type="dcterms:W3CDTF">2015-05-22T20:35:00Z</dcterms:created>
  <dcterms:modified xsi:type="dcterms:W3CDTF">2016-02-03T17:56:00Z</dcterms:modified>
</cp:coreProperties>
</file>